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F84" w:rsidRPr="008A7D7A" w:rsidRDefault="00F30163" w:rsidP="008A7D7A">
      <w:pPr>
        <w:pStyle w:val="berschrift1"/>
        <w:spacing w:after="120"/>
        <w:rPr>
          <w:lang w:val="de-AT"/>
        </w:rPr>
      </w:pPr>
      <w:r w:rsidRPr="008A7D7A">
        <w:rPr>
          <w:lang w:val="de-AT"/>
        </w:rPr>
        <w:t>6</w:t>
      </w:r>
      <w:r w:rsidR="00355F84" w:rsidRPr="008A7D7A">
        <w:rPr>
          <w:lang w:val="de-AT"/>
        </w:rPr>
        <w:t xml:space="preserve">. Mitbestimmung </w:t>
      </w:r>
      <w:bookmarkStart w:id="0" w:name="_GoBack"/>
      <w:bookmarkEnd w:id="0"/>
      <w:r w:rsidR="00355F84" w:rsidRPr="008A7D7A">
        <w:rPr>
          <w:lang w:val="de-AT"/>
        </w:rPr>
        <w:t>und kollektives Arbeitsrecht</w:t>
      </w:r>
    </w:p>
    <w:p w:rsidR="000D28ED" w:rsidRDefault="000D28ED" w:rsidP="0030456B">
      <w:pPr>
        <w:spacing w:before="0" w:after="0" w:line="240" w:lineRule="auto"/>
        <w:jc w:val="both"/>
        <w:rPr>
          <w:szCs w:val="18"/>
          <w:u w:val="single"/>
          <w:lang w:val="de-AT"/>
        </w:rPr>
      </w:pPr>
    </w:p>
    <w:p w:rsidR="00355F84" w:rsidRDefault="00355F84" w:rsidP="0030456B">
      <w:pPr>
        <w:spacing w:before="0" w:after="0" w:line="240" w:lineRule="auto"/>
        <w:jc w:val="both"/>
        <w:rPr>
          <w:szCs w:val="18"/>
          <w:u w:val="single"/>
          <w:lang w:val="de-AT"/>
        </w:rPr>
      </w:pPr>
    </w:p>
    <w:p w:rsidR="00355F84" w:rsidRDefault="00355F84" w:rsidP="0030456B">
      <w:pPr>
        <w:spacing w:before="0" w:after="0" w:line="240" w:lineRule="auto"/>
        <w:jc w:val="both"/>
        <w:rPr>
          <w:szCs w:val="18"/>
          <w:lang w:val="de-AT"/>
        </w:rPr>
      </w:pPr>
      <w:r>
        <w:rPr>
          <w:szCs w:val="18"/>
          <w:lang w:val="de-AT"/>
        </w:rPr>
        <w:t>In den letzten fünf Jahren gab es im kollektiven Arbeitsrecht zwar mit 1.1.2011 eine Novelle des Arbeitsverfassungsgesetzes (</w:t>
      </w:r>
      <w:proofErr w:type="spellStart"/>
      <w:r>
        <w:rPr>
          <w:szCs w:val="18"/>
          <w:lang w:val="de-AT"/>
        </w:rPr>
        <w:t>ArbVG</w:t>
      </w:r>
      <w:proofErr w:type="spellEnd"/>
      <w:r>
        <w:rPr>
          <w:szCs w:val="18"/>
          <w:lang w:val="de-AT"/>
        </w:rPr>
        <w:t>), in der einige der von uns gestellten Forderungen erfüllt wu</w:t>
      </w:r>
      <w:r>
        <w:rPr>
          <w:szCs w:val="18"/>
          <w:lang w:val="de-AT"/>
        </w:rPr>
        <w:t>r</w:t>
      </w:r>
      <w:r>
        <w:rPr>
          <w:szCs w:val="18"/>
          <w:lang w:val="de-AT"/>
        </w:rPr>
        <w:t xml:space="preserve">den, eine umfassende Novelle, die das </w:t>
      </w:r>
      <w:proofErr w:type="spellStart"/>
      <w:r>
        <w:rPr>
          <w:szCs w:val="18"/>
          <w:lang w:val="de-AT"/>
        </w:rPr>
        <w:t>ArbVG</w:t>
      </w:r>
      <w:proofErr w:type="spellEnd"/>
      <w:r>
        <w:rPr>
          <w:szCs w:val="18"/>
          <w:lang w:val="de-AT"/>
        </w:rPr>
        <w:t xml:space="preserve"> den Gegebenheiten des 21.Jahrhunderts anpasst, ist jedoch ausgeblieben.</w:t>
      </w:r>
    </w:p>
    <w:p w:rsidR="00A2656F" w:rsidRDefault="00355F84" w:rsidP="00A2656F">
      <w:pPr>
        <w:spacing w:before="0" w:after="0" w:line="240" w:lineRule="auto"/>
        <w:jc w:val="both"/>
        <w:rPr>
          <w:szCs w:val="18"/>
          <w:lang w:val="de-AT"/>
        </w:rPr>
      </w:pPr>
      <w:r>
        <w:rPr>
          <w:szCs w:val="18"/>
          <w:lang w:val="de-AT"/>
        </w:rPr>
        <w:t xml:space="preserve">Zwar ist das </w:t>
      </w:r>
      <w:proofErr w:type="spellStart"/>
      <w:r>
        <w:rPr>
          <w:szCs w:val="18"/>
          <w:lang w:val="de-AT"/>
        </w:rPr>
        <w:t>ArbVG</w:t>
      </w:r>
      <w:proofErr w:type="spellEnd"/>
      <w:r>
        <w:rPr>
          <w:szCs w:val="18"/>
          <w:lang w:val="de-AT"/>
        </w:rPr>
        <w:t xml:space="preserve"> in seiner Grundstruktur durchaus schlüssig, es stammt jedoch aus dem Jahr</w:t>
      </w:r>
      <w:r w:rsidR="00A2656F">
        <w:rPr>
          <w:szCs w:val="18"/>
          <w:lang w:val="de-AT"/>
        </w:rPr>
        <w:t xml:space="preserve"> 1974 und kann daher auf die geänderten Verhältnisse in der modernen Arbeitswelt nicht immer in adäquater Weise eingehen. Es fehlen Regelungen, die hinreichend auf internationale Unterne</w:t>
      </w:r>
      <w:r w:rsidR="00A2656F">
        <w:rPr>
          <w:szCs w:val="18"/>
          <w:lang w:val="de-AT"/>
        </w:rPr>
        <w:t>h</w:t>
      </w:r>
      <w:r w:rsidR="00A2656F">
        <w:rPr>
          <w:szCs w:val="18"/>
          <w:lang w:val="de-AT"/>
        </w:rPr>
        <w:t>mens-/Konzernstrukturen, Umstrukturierungen, geänderte wirtschaftliche Rahmenbedingungen (</w:t>
      </w:r>
      <w:proofErr w:type="spellStart"/>
      <w:r w:rsidR="00A2656F">
        <w:rPr>
          <w:szCs w:val="18"/>
          <w:lang w:val="de-AT"/>
        </w:rPr>
        <w:t>zB</w:t>
      </w:r>
      <w:proofErr w:type="spellEnd"/>
      <w:r w:rsidR="00A2656F">
        <w:rPr>
          <w:szCs w:val="18"/>
          <w:lang w:val="de-AT"/>
        </w:rPr>
        <w:t xml:space="preserve"> bei Kollektivvertragsverhandlungen), KV-Flucht und prekäre Arbeitsverhältnisse Bezug nehmen. Um die Interessen aller </w:t>
      </w:r>
      <w:proofErr w:type="spellStart"/>
      <w:r w:rsidR="00A2656F">
        <w:rPr>
          <w:szCs w:val="18"/>
          <w:lang w:val="de-AT"/>
        </w:rPr>
        <w:t>ArbeitnehmerInnen</w:t>
      </w:r>
      <w:proofErr w:type="spellEnd"/>
      <w:r w:rsidR="00A2656F">
        <w:rPr>
          <w:szCs w:val="18"/>
          <w:lang w:val="de-AT"/>
        </w:rPr>
        <w:t xml:space="preserve">-Gruppen gebührend </w:t>
      </w:r>
      <w:proofErr w:type="gramStart"/>
      <w:r w:rsidR="00A2656F">
        <w:rPr>
          <w:szCs w:val="18"/>
          <w:lang w:val="de-AT"/>
        </w:rPr>
        <w:t>wahren</w:t>
      </w:r>
      <w:proofErr w:type="gramEnd"/>
      <w:r w:rsidR="00A2656F">
        <w:rPr>
          <w:szCs w:val="18"/>
          <w:lang w:val="de-AT"/>
        </w:rPr>
        <w:t xml:space="preserve"> zu können, bedarf es fl</w:t>
      </w:r>
      <w:r w:rsidR="00A2656F">
        <w:rPr>
          <w:szCs w:val="18"/>
          <w:lang w:val="de-AT"/>
        </w:rPr>
        <w:t>e</w:t>
      </w:r>
      <w:r w:rsidR="00A2656F">
        <w:rPr>
          <w:szCs w:val="18"/>
          <w:lang w:val="de-AT"/>
        </w:rPr>
        <w:t>xiblerer Vertretungsmöglichkeiten an Standorten, Einkaufszentren und in (internationalen) Unte</w:t>
      </w:r>
      <w:r w:rsidR="00A2656F">
        <w:rPr>
          <w:szCs w:val="18"/>
          <w:lang w:val="de-AT"/>
        </w:rPr>
        <w:t>r</w:t>
      </w:r>
      <w:r w:rsidR="00A2656F">
        <w:rPr>
          <w:szCs w:val="18"/>
          <w:lang w:val="de-AT"/>
        </w:rPr>
        <w:t>nehmen/Konzernen.</w:t>
      </w:r>
    </w:p>
    <w:p w:rsidR="00BC12EA" w:rsidRDefault="00BC12EA" w:rsidP="00A2656F">
      <w:pPr>
        <w:spacing w:before="0" w:after="0" w:line="240" w:lineRule="auto"/>
        <w:jc w:val="both"/>
        <w:rPr>
          <w:szCs w:val="18"/>
          <w:lang w:val="de-AT"/>
        </w:rPr>
      </w:pPr>
      <w:r>
        <w:rPr>
          <w:szCs w:val="18"/>
          <w:lang w:val="de-AT"/>
        </w:rPr>
        <w:t xml:space="preserve">In diesem Zusammenhang müssen auch freie </w:t>
      </w:r>
      <w:proofErr w:type="spellStart"/>
      <w:r>
        <w:rPr>
          <w:szCs w:val="18"/>
          <w:lang w:val="de-AT"/>
        </w:rPr>
        <w:t>ArbeitnehmerInnen</w:t>
      </w:r>
      <w:proofErr w:type="spellEnd"/>
      <w:r>
        <w:rPr>
          <w:szCs w:val="18"/>
          <w:lang w:val="de-AT"/>
        </w:rPr>
        <w:t xml:space="preserve"> ins </w:t>
      </w:r>
      <w:proofErr w:type="spellStart"/>
      <w:r>
        <w:rPr>
          <w:szCs w:val="18"/>
          <w:lang w:val="de-AT"/>
        </w:rPr>
        <w:t>ArbVG</w:t>
      </w:r>
      <w:proofErr w:type="spellEnd"/>
      <w:r>
        <w:rPr>
          <w:szCs w:val="18"/>
          <w:lang w:val="de-AT"/>
        </w:rPr>
        <w:t xml:space="preserve"> eingebunden werden, Aufwendungen für freie </w:t>
      </w:r>
      <w:proofErr w:type="spellStart"/>
      <w:r>
        <w:rPr>
          <w:szCs w:val="18"/>
          <w:lang w:val="de-AT"/>
        </w:rPr>
        <w:t>ArbeitnehmerInnen</w:t>
      </w:r>
      <w:proofErr w:type="spellEnd"/>
      <w:r>
        <w:rPr>
          <w:szCs w:val="18"/>
          <w:lang w:val="de-AT"/>
        </w:rPr>
        <w:t>, aber auch überlassene Arbeitskräfte müssen in den Bilanzen unter Personal- und nicht Sachaufwand aufscheinen.</w:t>
      </w:r>
    </w:p>
    <w:p w:rsidR="000D28ED" w:rsidRDefault="00A2656F" w:rsidP="00A2656F">
      <w:pPr>
        <w:spacing w:before="0" w:after="0" w:line="240" w:lineRule="auto"/>
        <w:jc w:val="both"/>
        <w:rPr>
          <w:szCs w:val="18"/>
          <w:lang w:val="de-AT"/>
        </w:rPr>
      </w:pPr>
      <w:r>
        <w:rPr>
          <w:szCs w:val="18"/>
          <w:lang w:val="de-AT"/>
        </w:rPr>
        <w:t xml:space="preserve">Außerdem muss </w:t>
      </w:r>
      <w:proofErr w:type="spellStart"/>
      <w:r>
        <w:rPr>
          <w:szCs w:val="18"/>
          <w:lang w:val="de-AT"/>
        </w:rPr>
        <w:t>BetriebsrätInnen</w:t>
      </w:r>
      <w:proofErr w:type="spellEnd"/>
      <w:r>
        <w:rPr>
          <w:szCs w:val="18"/>
          <w:lang w:val="de-AT"/>
        </w:rPr>
        <w:t xml:space="preserve">, die vor immer schwierigeren Vertretungsaufgaben (insb. auch im Rahmen ihrer wirtschaftlichen Mitwirkungsrechte) stehen, einerseits mehr </w:t>
      </w:r>
      <w:r w:rsidR="00BC12EA">
        <w:rPr>
          <w:szCs w:val="18"/>
          <w:lang w:val="de-AT"/>
        </w:rPr>
        <w:t xml:space="preserve">arbeitsrechtlicher </w:t>
      </w:r>
      <w:r>
        <w:rPr>
          <w:szCs w:val="18"/>
          <w:lang w:val="de-AT"/>
        </w:rPr>
        <w:t xml:space="preserve">Schutz und andererseits mehr </w:t>
      </w:r>
      <w:r w:rsidR="00BC12EA">
        <w:rPr>
          <w:szCs w:val="18"/>
          <w:lang w:val="de-AT"/>
        </w:rPr>
        <w:t>Zeit für Aus- und Weiterbildung zugestanden werden.</w:t>
      </w:r>
    </w:p>
    <w:p w:rsidR="00BC12EA" w:rsidRDefault="00BC12EA" w:rsidP="00A2656F">
      <w:pPr>
        <w:spacing w:before="0" w:after="0" w:line="240" w:lineRule="auto"/>
        <w:jc w:val="both"/>
        <w:rPr>
          <w:szCs w:val="18"/>
          <w:lang w:val="de-AT"/>
        </w:rPr>
      </w:pPr>
    </w:p>
    <w:p w:rsidR="00BC12EA" w:rsidRDefault="00BC12EA" w:rsidP="00A2656F">
      <w:pPr>
        <w:spacing w:before="0" w:after="0" w:line="240" w:lineRule="auto"/>
        <w:jc w:val="both"/>
        <w:rPr>
          <w:szCs w:val="18"/>
          <w:lang w:val="de-AT"/>
        </w:rPr>
      </w:pPr>
      <w:r>
        <w:rPr>
          <w:szCs w:val="18"/>
          <w:lang w:val="de-AT"/>
        </w:rPr>
        <w:t>Die nachfolgenden Forderungen richten sich in erster Linie an Politik und Gesetzgeber, die Ra</w:t>
      </w:r>
      <w:r>
        <w:rPr>
          <w:szCs w:val="18"/>
          <w:lang w:val="de-AT"/>
        </w:rPr>
        <w:t>h</w:t>
      </w:r>
      <w:r>
        <w:rPr>
          <w:szCs w:val="18"/>
          <w:lang w:val="de-AT"/>
        </w:rPr>
        <w:t>menbedingungen für die Umsetzung durch Kollektivvertrag bzw. Betriebsvereinbarung schaffen müssen.</w:t>
      </w:r>
    </w:p>
    <w:p w:rsidR="00BC12EA" w:rsidRDefault="00BC12EA" w:rsidP="00A2656F">
      <w:pPr>
        <w:spacing w:before="0" w:after="0" w:line="240" w:lineRule="auto"/>
        <w:jc w:val="both"/>
        <w:rPr>
          <w:szCs w:val="18"/>
          <w:lang w:val="de-AT"/>
        </w:rPr>
      </w:pPr>
    </w:p>
    <w:p w:rsidR="00A2656F" w:rsidRPr="00091C09" w:rsidRDefault="00A2656F" w:rsidP="00A2656F">
      <w:pPr>
        <w:spacing w:before="0" w:after="0" w:line="240" w:lineRule="auto"/>
        <w:jc w:val="both"/>
        <w:rPr>
          <w:szCs w:val="18"/>
          <w:u w:val="single"/>
          <w:lang w:val="de-AT"/>
        </w:rPr>
      </w:pPr>
    </w:p>
    <w:p w:rsidR="00FE6696" w:rsidRPr="00091C09" w:rsidRDefault="00FE6696" w:rsidP="0030456B">
      <w:pPr>
        <w:pStyle w:val="Listenabsatz"/>
        <w:numPr>
          <w:ilvl w:val="0"/>
          <w:numId w:val="1"/>
        </w:numPr>
        <w:spacing w:before="0" w:after="0" w:line="240" w:lineRule="auto"/>
        <w:jc w:val="both"/>
        <w:rPr>
          <w:szCs w:val="18"/>
          <w:u w:val="single"/>
          <w:lang w:val="de-AT"/>
        </w:rPr>
      </w:pPr>
      <w:r w:rsidRPr="00091C09">
        <w:rPr>
          <w:szCs w:val="18"/>
          <w:u w:val="single"/>
          <w:lang w:val="de-AT"/>
        </w:rPr>
        <w:t xml:space="preserve">Einheitlicher </w:t>
      </w:r>
      <w:proofErr w:type="spellStart"/>
      <w:r w:rsidRPr="00091C09">
        <w:rPr>
          <w:szCs w:val="18"/>
          <w:u w:val="single"/>
          <w:lang w:val="de-AT"/>
        </w:rPr>
        <w:t>Arbeitnehmer</w:t>
      </w:r>
      <w:r w:rsidR="00091C09">
        <w:rPr>
          <w:szCs w:val="18"/>
          <w:u w:val="single"/>
          <w:lang w:val="de-AT"/>
        </w:rPr>
        <w:t>Innen</w:t>
      </w:r>
      <w:r w:rsidRPr="00091C09">
        <w:rPr>
          <w:szCs w:val="18"/>
          <w:u w:val="single"/>
          <w:lang w:val="de-AT"/>
        </w:rPr>
        <w:t>begriff</w:t>
      </w:r>
      <w:proofErr w:type="spellEnd"/>
      <w:r w:rsidRPr="00091C09">
        <w:rPr>
          <w:szCs w:val="18"/>
          <w:u w:val="single"/>
          <w:lang w:val="de-AT"/>
        </w:rPr>
        <w:t xml:space="preserve"> inkl. Einbeziehen atypischer Beschäftigung ins </w:t>
      </w:r>
      <w:r w:rsidR="00E82D78">
        <w:rPr>
          <w:szCs w:val="18"/>
          <w:u w:val="single"/>
          <w:lang w:val="de-AT"/>
        </w:rPr>
        <w:t xml:space="preserve">kollektive </w:t>
      </w:r>
      <w:r w:rsidRPr="00091C09">
        <w:rPr>
          <w:szCs w:val="18"/>
          <w:u w:val="single"/>
          <w:lang w:val="de-AT"/>
        </w:rPr>
        <w:t>Arbeitsrecht und die KV-Politik</w:t>
      </w:r>
    </w:p>
    <w:p w:rsidR="00091C09" w:rsidRDefault="00091C09" w:rsidP="000D1C0C">
      <w:pPr>
        <w:spacing w:before="0" w:after="0" w:line="240" w:lineRule="auto"/>
        <w:jc w:val="both"/>
        <w:rPr>
          <w:szCs w:val="18"/>
          <w:lang w:val="de-AT"/>
        </w:rPr>
      </w:pPr>
    </w:p>
    <w:p w:rsidR="006338B2" w:rsidRDefault="006338B2" w:rsidP="006338B2">
      <w:pPr>
        <w:spacing w:before="0" w:after="0" w:line="240" w:lineRule="auto"/>
        <w:jc w:val="both"/>
        <w:rPr>
          <w:szCs w:val="18"/>
          <w:lang w:val="de-AT"/>
        </w:rPr>
      </w:pPr>
      <w:r>
        <w:rPr>
          <w:szCs w:val="18"/>
          <w:lang w:val="de-AT"/>
        </w:rPr>
        <w:t>Wir fordern</w:t>
      </w:r>
    </w:p>
    <w:p w:rsidR="000C783E" w:rsidRPr="00E82D78" w:rsidRDefault="006338B2" w:rsidP="006338B2">
      <w:pPr>
        <w:spacing w:before="0" w:after="0" w:line="240" w:lineRule="auto"/>
        <w:jc w:val="both"/>
        <w:rPr>
          <w:rFonts w:cs="FuturaStd-Book"/>
          <w:color w:val="000000"/>
          <w:szCs w:val="18"/>
          <w:lang w:val="de-AT"/>
        </w:rPr>
      </w:pPr>
      <w:r w:rsidRPr="00E82D78">
        <w:rPr>
          <w:rFonts w:cs="FuturaStd-Book"/>
          <w:color w:val="000000"/>
          <w:szCs w:val="18"/>
          <w:lang w:val="de-AT"/>
        </w:rPr>
        <w:t xml:space="preserve"> </w:t>
      </w:r>
    </w:p>
    <w:p w:rsidR="000C783E" w:rsidRPr="00091C09" w:rsidRDefault="00FE6696" w:rsidP="0030456B">
      <w:pPr>
        <w:pStyle w:val="Listenabsatz"/>
        <w:numPr>
          <w:ilvl w:val="0"/>
          <w:numId w:val="2"/>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Freie </w:t>
      </w:r>
      <w:proofErr w:type="spellStart"/>
      <w:r w:rsidRPr="00091C09">
        <w:rPr>
          <w:rFonts w:cs="FuturaStd-Book"/>
          <w:color w:val="000000"/>
          <w:szCs w:val="18"/>
        </w:rPr>
        <w:t>DienstnehmerInnen</w:t>
      </w:r>
      <w:proofErr w:type="spellEnd"/>
      <w:r w:rsidRPr="00091C09">
        <w:rPr>
          <w:rFonts w:cs="FuturaStd-Book"/>
          <w:color w:val="000000"/>
          <w:szCs w:val="18"/>
        </w:rPr>
        <w:t xml:space="preserve"> sind sowohl in den Geltungsbereich des § 1 </w:t>
      </w:r>
      <w:proofErr w:type="spellStart"/>
      <w:r w:rsidRPr="00091C09">
        <w:rPr>
          <w:rFonts w:cs="FuturaStd-Book"/>
          <w:color w:val="000000"/>
          <w:szCs w:val="18"/>
        </w:rPr>
        <w:t>ArbVG</w:t>
      </w:r>
      <w:proofErr w:type="spellEnd"/>
      <w:r w:rsidRPr="00091C09">
        <w:rPr>
          <w:rFonts w:cs="FuturaStd-Book"/>
          <w:color w:val="000000"/>
          <w:szCs w:val="18"/>
        </w:rPr>
        <w:t xml:space="preserve"> als auch in die Definition des </w:t>
      </w:r>
      <w:proofErr w:type="spellStart"/>
      <w:r w:rsidRPr="00091C09">
        <w:rPr>
          <w:rFonts w:cs="FuturaStd-Book"/>
          <w:color w:val="000000"/>
          <w:szCs w:val="18"/>
        </w:rPr>
        <w:t>ArbeitnehmerInnenbegriffes</w:t>
      </w:r>
      <w:proofErr w:type="spellEnd"/>
      <w:r w:rsidRPr="00091C09">
        <w:rPr>
          <w:rFonts w:cs="FuturaStd-Book"/>
          <w:color w:val="000000"/>
          <w:szCs w:val="18"/>
        </w:rPr>
        <w:t xml:space="preserve"> des § 36 </w:t>
      </w:r>
      <w:proofErr w:type="spellStart"/>
      <w:r w:rsidR="00E82D78">
        <w:rPr>
          <w:rFonts w:cs="FuturaStd-Book"/>
          <w:color w:val="000000"/>
          <w:szCs w:val="18"/>
        </w:rPr>
        <w:t>ArbVG</w:t>
      </w:r>
      <w:proofErr w:type="spellEnd"/>
      <w:r w:rsidRPr="00091C09">
        <w:rPr>
          <w:rFonts w:cs="FuturaStd-Book"/>
          <w:color w:val="000000"/>
          <w:szCs w:val="18"/>
        </w:rPr>
        <w:t xml:space="preserve"> explizit aufzunehmen. </w:t>
      </w:r>
      <w:r w:rsidR="000C783E" w:rsidRPr="00091C09">
        <w:rPr>
          <w:rFonts w:cs="FuturaStd-Book"/>
          <w:color w:val="000000"/>
          <w:szCs w:val="18"/>
        </w:rPr>
        <w:br/>
      </w:r>
      <w:r w:rsidR="001A5888" w:rsidRPr="00091C09">
        <w:rPr>
          <w:rFonts w:cs="FuturaStd-Book"/>
          <w:color w:val="000000"/>
          <w:szCs w:val="18"/>
        </w:rPr>
        <w:t xml:space="preserve">Durch die Aufnahme in § 1 </w:t>
      </w:r>
      <w:proofErr w:type="spellStart"/>
      <w:r w:rsidR="001A5888" w:rsidRPr="00091C09">
        <w:rPr>
          <w:rFonts w:cs="FuturaStd-Book"/>
          <w:color w:val="000000"/>
          <w:szCs w:val="18"/>
        </w:rPr>
        <w:t>ArbVG</w:t>
      </w:r>
      <w:proofErr w:type="spellEnd"/>
      <w:r w:rsidR="001A5888" w:rsidRPr="00091C09">
        <w:rPr>
          <w:rFonts w:cs="FuturaStd-Book"/>
          <w:color w:val="000000"/>
          <w:szCs w:val="18"/>
        </w:rPr>
        <w:t xml:space="preserve"> wäre gewährleistet, dass auch für freie </w:t>
      </w:r>
      <w:proofErr w:type="spellStart"/>
      <w:r w:rsidR="001A5888" w:rsidRPr="00091C09">
        <w:rPr>
          <w:rFonts w:cs="FuturaStd-Book"/>
          <w:color w:val="000000"/>
          <w:szCs w:val="18"/>
        </w:rPr>
        <w:t>DienstnehmerI</w:t>
      </w:r>
      <w:r w:rsidR="001A5888" w:rsidRPr="00091C09">
        <w:rPr>
          <w:rFonts w:cs="FuturaStd-Book"/>
          <w:color w:val="000000"/>
          <w:szCs w:val="18"/>
        </w:rPr>
        <w:t>n</w:t>
      </w:r>
      <w:r w:rsidR="001A5888" w:rsidRPr="00091C09">
        <w:rPr>
          <w:rFonts w:cs="FuturaStd-Book"/>
          <w:color w:val="000000"/>
          <w:szCs w:val="18"/>
        </w:rPr>
        <w:t>nen</w:t>
      </w:r>
      <w:proofErr w:type="spellEnd"/>
      <w:r w:rsidR="001A5888" w:rsidRPr="00091C09">
        <w:rPr>
          <w:rFonts w:cs="FuturaStd-Book"/>
          <w:color w:val="000000"/>
          <w:szCs w:val="18"/>
        </w:rPr>
        <w:t xml:space="preserve"> Kollektivvertragsbestimmungen abgeschlossen werden können. Damit </w:t>
      </w:r>
      <w:proofErr w:type="gramStart"/>
      <w:r w:rsidR="00E82D78">
        <w:rPr>
          <w:rFonts w:cs="FuturaStd-Book"/>
          <w:color w:val="000000"/>
          <w:szCs w:val="18"/>
        </w:rPr>
        <w:t>wäre</w:t>
      </w:r>
      <w:proofErr w:type="gramEnd"/>
      <w:r w:rsidR="000C783E" w:rsidRPr="00091C09">
        <w:rPr>
          <w:rFonts w:cs="FuturaStd-Book"/>
          <w:color w:val="000000"/>
          <w:szCs w:val="18"/>
        </w:rPr>
        <w:t xml:space="preserve"> </w:t>
      </w:r>
      <w:r w:rsidR="001A5888" w:rsidRPr="00091C09">
        <w:rPr>
          <w:rFonts w:cs="FuturaStd-Book"/>
          <w:color w:val="000000"/>
          <w:szCs w:val="18"/>
        </w:rPr>
        <w:t>eine Reg</w:t>
      </w:r>
      <w:r w:rsidR="001A5888" w:rsidRPr="00091C09">
        <w:rPr>
          <w:rFonts w:cs="FuturaStd-Book"/>
          <w:color w:val="000000"/>
          <w:szCs w:val="18"/>
        </w:rPr>
        <w:t>e</w:t>
      </w:r>
      <w:r w:rsidR="001A5888" w:rsidRPr="00091C09">
        <w:rPr>
          <w:rFonts w:cs="FuturaStd-Book"/>
          <w:color w:val="000000"/>
          <w:szCs w:val="18"/>
        </w:rPr>
        <w:t>lung von Mindesthonoraren und deren jährliche Anpassung im Kollektivvertrag möglich.</w:t>
      </w:r>
      <w:r w:rsidR="000C783E" w:rsidRPr="00091C09">
        <w:rPr>
          <w:rFonts w:cs="FuturaStd-Book"/>
          <w:color w:val="000000"/>
          <w:szCs w:val="18"/>
        </w:rPr>
        <w:br/>
        <w:t>D</w:t>
      </w:r>
      <w:r w:rsidR="001A5888" w:rsidRPr="00091C09">
        <w:rPr>
          <w:rFonts w:cs="FuturaStd-Book"/>
          <w:color w:val="000000"/>
          <w:szCs w:val="18"/>
        </w:rPr>
        <w:t xml:space="preserve">urch die Aufnahme in § 36 </w:t>
      </w:r>
      <w:proofErr w:type="spellStart"/>
      <w:r w:rsidR="001A5888" w:rsidRPr="00091C09">
        <w:rPr>
          <w:rFonts w:cs="FuturaStd-Book"/>
          <w:color w:val="000000"/>
          <w:szCs w:val="18"/>
        </w:rPr>
        <w:t>ArbVG</w:t>
      </w:r>
      <w:proofErr w:type="spellEnd"/>
      <w:r w:rsidR="001A5888" w:rsidRPr="00091C09">
        <w:rPr>
          <w:rFonts w:cs="FuturaStd-Book"/>
          <w:color w:val="000000"/>
          <w:szCs w:val="18"/>
        </w:rPr>
        <w:t xml:space="preserve"> wäre das aktive und passive Wahlrecht bei Betrieb</w:t>
      </w:r>
      <w:r w:rsidR="001A5888" w:rsidRPr="00091C09">
        <w:rPr>
          <w:rFonts w:cs="FuturaStd-Book"/>
          <w:color w:val="000000"/>
          <w:szCs w:val="18"/>
        </w:rPr>
        <w:t>s</w:t>
      </w:r>
      <w:r w:rsidR="001A5888" w:rsidRPr="00091C09">
        <w:rPr>
          <w:rFonts w:cs="FuturaStd-Book"/>
          <w:color w:val="000000"/>
          <w:szCs w:val="18"/>
        </w:rPr>
        <w:t xml:space="preserve">ratswahlen gewährleistet (Zuordnung in die Gruppe der </w:t>
      </w:r>
      <w:proofErr w:type="spellStart"/>
      <w:r w:rsidR="001A5888" w:rsidRPr="00091C09">
        <w:rPr>
          <w:rFonts w:cs="FuturaStd-Book"/>
          <w:color w:val="000000"/>
          <w:szCs w:val="18"/>
        </w:rPr>
        <w:t>Arbeiter</w:t>
      </w:r>
      <w:r w:rsidR="00091C09">
        <w:rPr>
          <w:rFonts w:cs="FuturaStd-Book"/>
          <w:color w:val="000000"/>
          <w:szCs w:val="18"/>
        </w:rPr>
        <w:t>Innen</w:t>
      </w:r>
      <w:proofErr w:type="spellEnd"/>
      <w:r w:rsidR="001A5888" w:rsidRPr="00091C09">
        <w:rPr>
          <w:rFonts w:cs="FuturaStd-Book"/>
          <w:color w:val="000000"/>
          <w:szCs w:val="18"/>
        </w:rPr>
        <w:t xml:space="preserve"> bzw. der Angestel</w:t>
      </w:r>
      <w:r w:rsidR="001A5888" w:rsidRPr="00091C09">
        <w:rPr>
          <w:rFonts w:cs="FuturaStd-Book"/>
          <w:color w:val="000000"/>
          <w:szCs w:val="18"/>
        </w:rPr>
        <w:t>l</w:t>
      </w:r>
      <w:r w:rsidR="001A5888" w:rsidRPr="00091C09">
        <w:rPr>
          <w:rFonts w:cs="FuturaStd-Book"/>
          <w:color w:val="000000"/>
          <w:szCs w:val="18"/>
        </w:rPr>
        <w:t>ten je nach Tätigkeit)</w:t>
      </w:r>
      <w:r w:rsidR="000C783E" w:rsidRPr="00091C09">
        <w:rPr>
          <w:rFonts w:cs="FuturaStd-Book"/>
          <w:color w:val="000000"/>
          <w:szCs w:val="18"/>
        </w:rPr>
        <w:t>.</w:t>
      </w:r>
    </w:p>
    <w:p w:rsidR="000C783E" w:rsidRPr="00091C09" w:rsidRDefault="000C783E" w:rsidP="0030456B">
      <w:pPr>
        <w:pStyle w:val="Listenabsatz"/>
        <w:spacing w:before="0" w:after="0" w:line="240" w:lineRule="auto"/>
        <w:jc w:val="both"/>
        <w:rPr>
          <w:rFonts w:cs="FuturaStd-Book"/>
          <w:color w:val="000000"/>
          <w:szCs w:val="18"/>
        </w:rPr>
      </w:pPr>
    </w:p>
    <w:p w:rsidR="00FE6696" w:rsidRDefault="00FE6696" w:rsidP="0030456B">
      <w:pPr>
        <w:pStyle w:val="Listenabsatz"/>
        <w:numPr>
          <w:ilvl w:val="0"/>
          <w:numId w:val="2"/>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Einbeziehung von freien </w:t>
      </w:r>
      <w:proofErr w:type="spellStart"/>
      <w:r w:rsidRPr="00091C09">
        <w:rPr>
          <w:rFonts w:cs="FuturaStd-Book"/>
          <w:color w:val="000000"/>
          <w:szCs w:val="18"/>
        </w:rPr>
        <w:t>DienstnehmerInnen</w:t>
      </w:r>
      <w:proofErr w:type="spellEnd"/>
      <w:r w:rsidRPr="00091C09">
        <w:rPr>
          <w:rFonts w:cs="FuturaStd-Book"/>
          <w:color w:val="000000"/>
          <w:szCs w:val="18"/>
        </w:rPr>
        <w:t xml:space="preserve"> in innerbetriebliche Sozialleistungen</w:t>
      </w:r>
      <w:r w:rsidR="000C783E" w:rsidRPr="00091C09">
        <w:rPr>
          <w:rFonts w:cs="FuturaStd-Book"/>
          <w:color w:val="000000"/>
          <w:szCs w:val="18"/>
        </w:rPr>
        <w:t xml:space="preserve"> </w:t>
      </w:r>
      <w:r w:rsidRPr="00091C09">
        <w:rPr>
          <w:rFonts w:cs="FuturaStd-Book"/>
          <w:color w:val="000000"/>
          <w:szCs w:val="18"/>
        </w:rPr>
        <w:t>entspr</w:t>
      </w:r>
      <w:r w:rsidRPr="00091C09">
        <w:rPr>
          <w:rFonts w:cs="FuturaStd-Book"/>
          <w:color w:val="000000"/>
          <w:szCs w:val="18"/>
        </w:rPr>
        <w:t>e</w:t>
      </w:r>
      <w:r w:rsidRPr="00091C09">
        <w:rPr>
          <w:rFonts w:cs="FuturaStd-Book"/>
          <w:color w:val="000000"/>
          <w:szCs w:val="18"/>
        </w:rPr>
        <w:t>chend der jew</w:t>
      </w:r>
      <w:r w:rsidR="00091C09">
        <w:rPr>
          <w:rFonts w:cs="FuturaStd-Book"/>
          <w:color w:val="000000"/>
          <w:szCs w:val="18"/>
        </w:rPr>
        <w:t>eiligen betrieblichen Ansprüche</w:t>
      </w:r>
      <w:r w:rsidR="00EC0B24">
        <w:rPr>
          <w:rFonts w:cs="FuturaStd-Book"/>
          <w:color w:val="000000"/>
          <w:szCs w:val="18"/>
        </w:rPr>
        <w:t>.</w:t>
      </w:r>
    </w:p>
    <w:p w:rsidR="00091C09" w:rsidRPr="00091C09" w:rsidRDefault="00091C09" w:rsidP="0030456B">
      <w:pPr>
        <w:pStyle w:val="Listenabsatz"/>
        <w:jc w:val="both"/>
        <w:rPr>
          <w:rFonts w:cs="FuturaStd-Book"/>
          <w:color w:val="000000"/>
          <w:szCs w:val="18"/>
        </w:rPr>
      </w:pPr>
    </w:p>
    <w:p w:rsidR="00FE6696" w:rsidRDefault="00FE6696" w:rsidP="0030456B">
      <w:pPr>
        <w:pStyle w:val="Listenabsatz"/>
        <w:numPr>
          <w:ilvl w:val="0"/>
          <w:numId w:val="2"/>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Beweislastumkehr, d.h. vor Abschluss eines freien Dienstvertrags hat der/die </w:t>
      </w:r>
      <w:proofErr w:type="spellStart"/>
      <w:r w:rsidRPr="00091C09">
        <w:rPr>
          <w:rFonts w:cs="FuturaStd-Book"/>
          <w:color w:val="000000"/>
          <w:szCs w:val="18"/>
        </w:rPr>
        <w:t>ArbeitgeberIn</w:t>
      </w:r>
      <w:proofErr w:type="spellEnd"/>
      <w:r w:rsidR="000C783E" w:rsidRPr="00091C09">
        <w:rPr>
          <w:rFonts w:cs="FuturaStd-Book"/>
          <w:color w:val="000000"/>
          <w:szCs w:val="18"/>
        </w:rPr>
        <w:t xml:space="preserve"> </w:t>
      </w:r>
      <w:r w:rsidRPr="00091C09">
        <w:rPr>
          <w:rFonts w:cs="FuturaStd-Book"/>
          <w:color w:val="000000"/>
          <w:szCs w:val="18"/>
        </w:rPr>
        <w:t>gegenüber der Gebietskrankenkasse darzulegen, warum ein freier Dienstvertrag</w:t>
      </w:r>
      <w:r w:rsidR="000C783E" w:rsidRPr="00091C09">
        <w:rPr>
          <w:rFonts w:cs="FuturaStd-Book"/>
          <w:color w:val="000000"/>
          <w:szCs w:val="18"/>
        </w:rPr>
        <w:t xml:space="preserve"> </w:t>
      </w:r>
      <w:r w:rsidRPr="00091C09">
        <w:rPr>
          <w:rFonts w:cs="FuturaStd-Book"/>
          <w:color w:val="000000"/>
          <w:szCs w:val="18"/>
        </w:rPr>
        <w:t>vorliegt. Die Vermutung, dass es sich um ein Dienstverhältnis handelt, gilt</w:t>
      </w:r>
      <w:r w:rsidR="000C783E" w:rsidRPr="00091C09">
        <w:rPr>
          <w:rFonts w:cs="FuturaStd-Book"/>
          <w:color w:val="000000"/>
          <w:szCs w:val="18"/>
        </w:rPr>
        <w:t xml:space="preserve"> </w:t>
      </w:r>
      <w:r w:rsidRPr="00091C09">
        <w:rPr>
          <w:rFonts w:cs="FuturaStd-Book"/>
          <w:color w:val="000000"/>
          <w:szCs w:val="18"/>
        </w:rPr>
        <w:t xml:space="preserve">auch bei Verfahren vor Gericht, sofern der/die </w:t>
      </w:r>
      <w:proofErr w:type="spellStart"/>
      <w:r w:rsidRPr="00091C09">
        <w:rPr>
          <w:rFonts w:cs="FuturaStd-Book"/>
          <w:color w:val="000000"/>
          <w:szCs w:val="18"/>
        </w:rPr>
        <w:t>ArbeitgeberIn</w:t>
      </w:r>
      <w:proofErr w:type="spellEnd"/>
      <w:r w:rsidRPr="00091C09">
        <w:rPr>
          <w:rFonts w:cs="FuturaStd-Book"/>
          <w:color w:val="000000"/>
          <w:szCs w:val="18"/>
        </w:rPr>
        <w:t xml:space="preserve"> diese Vermutung nicht</w:t>
      </w:r>
      <w:r w:rsidR="000C783E" w:rsidRPr="00091C09">
        <w:rPr>
          <w:rFonts w:cs="FuturaStd-Book"/>
          <w:color w:val="000000"/>
          <w:szCs w:val="18"/>
        </w:rPr>
        <w:t xml:space="preserve"> </w:t>
      </w:r>
      <w:r w:rsidRPr="00091C09">
        <w:rPr>
          <w:rFonts w:cs="FuturaStd-Book"/>
          <w:color w:val="000000"/>
          <w:szCs w:val="18"/>
        </w:rPr>
        <w:t>entkräften kann.</w:t>
      </w:r>
    </w:p>
    <w:p w:rsidR="00091C09" w:rsidRPr="00091C09" w:rsidRDefault="00091C09" w:rsidP="0030456B">
      <w:pPr>
        <w:autoSpaceDE w:val="0"/>
        <w:autoSpaceDN w:val="0"/>
        <w:adjustRightInd w:val="0"/>
        <w:spacing w:before="0" w:after="0" w:line="240" w:lineRule="auto"/>
        <w:jc w:val="both"/>
        <w:rPr>
          <w:rFonts w:cs="FuturaStd-Book"/>
          <w:color w:val="000000"/>
          <w:szCs w:val="18"/>
        </w:rPr>
      </w:pPr>
    </w:p>
    <w:p w:rsidR="00FE6696" w:rsidRPr="00091C09" w:rsidRDefault="00FE6696" w:rsidP="0030456B">
      <w:pPr>
        <w:pStyle w:val="Listenabsatz"/>
        <w:numPr>
          <w:ilvl w:val="0"/>
          <w:numId w:val="2"/>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Das Gebot, Honorare für freie </w:t>
      </w:r>
      <w:proofErr w:type="spellStart"/>
      <w:r w:rsidRPr="00091C09">
        <w:rPr>
          <w:rFonts w:cs="FuturaStd-Book"/>
          <w:color w:val="000000"/>
          <w:szCs w:val="18"/>
        </w:rPr>
        <w:t>DienstnehmerInnen</w:t>
      </w:r>
      <w:proofErr w:type="spellEnd"/>
      <w:r w:rsidR="00EC0B24">
        <w:rPr>
          <w:rFonts w:cs="FuturaStd-Book"/>
          <w:color w:val="000000"/>
          <w:szCs w:val="18"/>
        </w:rPr>
        <w:t xml:space="preserve"> </w:t>
      </w:r>
      <w:r w:rsidRPr="00091C09">
        <w:rPr>
          <w:rFonts w:cs="FuturaStd-Book"/>
          <w:color w:val="000000"/>
          <w:szCs w:val="18"/>
        </w:rPr>
        <w:t>und wirtschaftlich abhängige</w:t>
      </w:r>
      <w:r w:rsidR="000C783E" w:rsidRPr="00091C09">
        <w:rPr>
          <w:rFonts w:cs="FuturaStd-Book"/>
          <w:color w:val="000000"/>
          <w:szCs w:val="18"/>
        </w:rPr>
        <w:t xml:space="preserve"> </w:t>
      </w:r>
      <w:proofErr w:type="spellStart"/>
      <w:r w:rsidRPr="00091C09">
        <w:rPr>
          <w:rFonts w:cs="FuturaStd-Book"/>
          <w:color w:val="000000"/>
          <w:szCs w:val="18"/>
        </w:rPr>
        <w:t>Werkve</w:t>
      </w:r>
      <w:r w:rsidRPr="00091C09">
        <w:rPr>
          <w:rFonts w:cs="FuturaStd-Book"/>
          <w:color w:val="000000"/>
          <w:szCs w:val="18"/>
        </w:rPr>
        <w:t>r</w:t>
      </w:r>
      <w:r w:rsidRPr="00091C09">
        <w:rPr>
          <w:rFonts w:cs="FuturaStd-Book"/>
          <w:color w:val="000000"/>
          <w:szCs w:val="18"/>
        </w:rPr>
        <w:t>tragsnehmerInnen</w:t>
      </w:r>
      <w:proofErr w:type="spellEnd"/>
      <w:r w:rsidRPr="00091C09">
        <w:rPr>
          <w:rFonts w:cs="FuturaStd-Book"/>
          <w:color w:val="000000"/>
          <w:szCs w:val="18"/>
        </w:rPr>
        <w:t xml:space="preserve"> unter Personalaufwendungen zu bilanzieren.</w:t>
      </w:r>
      <w:r w:rsidR="00EC0B24">
        <w:rPr>
          <w:rFonts w:cs="FuturaStd-Book"/>
          <w:color w:val="000000"/>
          <w:szCs w:val="18"/>
        </w:rPr>
        <w:t xml:space="preserve"> </w:t>
      </w:r>
      <w:r w:rsidR="00EC0B24">
        <w:rPr>
          <w:szCs w:val="18"/>
          <w:lang w:val="de-AT"/>
        </w:rPr>
        <w:t>Dasselbe soll für überla</w:t>
      </w:r>
      <w:r w:rsidR="00EC0B24">
        <w:rPr>
          <w:szCs w:val="18"/>
          <w:lang w:val="de-AT"/>
        </w:rPr>
        <w:t>s</w:t>
      </w:r>
      <w:r w:rsidR="00EC0B24">
        <w:rPr>
          <w:szCs w:val="18"/>
          <w:lang w:val="de-AT"/>
        </w:rPr>
        <w:t>sene Arbeitskräfte gelten (auch sie sind in den Bilanzen unter Personal- und nicht Sachau</w:t>
      </w:r>
      <w:r w:rsidR="00EC0B24">
        <w:rPr>
          <w:szCs w:val="18"/>
          <w:lang w:val="de-AT"/>
        </w:rPr>
        <w:t>f</w:t>
      </w:r>
      <w:r w:rsidR="00EC0B24">
        <w:rPr>
          <w:szCs w:val="18"/>
          <w:lang w:val="de-AT"/>
        </w:rPr>
        <w:t>wand zu führen).</w:t>
      </w:r>
    </w:p>
    <w:p w:rsidR="001A5888" w:rsidRPr="00091C09" w:rsidRDefault="001A5888" w:rsidP="0030456B">
      <w:pPr>
        <w:autoSpaceDE w:val="0"/>
        <w:autoSpaceDN w:val="0"/>
        <w:adjustRightInd w:val="0"/>
        <w:spacing w:before="0" w:after="0" w:line="240" w:lineRule="auto"/>
        <w:jc w:val="both"/>
        <w:rPr>
          <w:rFonts w:cs="FuturaStd-Book"/>
          <w:color w:val="000000"/>
          <w:szCs w:val="18"/>
        </w:rPr>
      </w:pPr>
    </w:p>
    <w:p w:rsidR="00357C21" w:rsidRPr="00091C09" w:rsidRDefault="00357C21" w:rsidP="0030456B">
      <w:pPr>
        <w:pStyle w:val="Listenabsatz"/>
        <w:numPr>
          <w:ilvl w:val="0"/>
          <w:numId w:val="2"/>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Zuständigkeit der Arbeits- und Sozialgerichte für alle </w:t>
      </w:r>
      <w:r w:rsidR="00EC0B24">
        <w:rPr>
          <w:rFonts w:cs="FuturaStd-Book"/>
          <w:color w:val="000000"/>
          <w:szCs w:val="18"/>
        </w:rPr>
        <w:t>atypischen</w:t>
      </w:r>
      <w:r w:rsidR="000C783E" w:rsidRPr="00091C09">
        <w:rPr>
          <w:rFonts w:cs="FuturaStd-Book"/>
          <w:color w:val="000000"/>
          <w:szCs w:val="18"/>
        </w:rPr>
        <w:t xml:space="preserve"> </w:t>
      </w:r>
      <w:r w:rsidR="00EC0B24">
        <w:rPr>
          <w:rFonts w:cs="FuturaStd-Book"/>
          <w:color w:val="000000"/>
          <w:szCs w:val="18"/>
        </w:rPr>
        <w:t>Arbeits</w:t>
      </w:r>
      <w:r w:rsidRPr="00091C09">
        <w:rPr>
          <w:rFonts w:cs="FuturaStd-Book"/>
          <w:color w:val="000000"/>
          <w:szCs w:val="18"/>
        </w:rPr>
        <w:t xml:space="preserve">verhältnisse </w:t>
      </w:r>
      <w:r w:rsidR="00EC0B24">
        <w:rPr>
          <w:rFonts w:cs="FuturaStd-Book"/>
          <w:color w:val="000000"/>
          <w:szCs w:val="18"/>
        </w:rPr>
        <w:t xml:space="preserve">(also auch für </w:t>
      </w:r>
      <w:r w:rsidRPr="00091C09">
        <w:rPr>
          <w:rFonts w:cs="FuturaStd-Book"/>
          <w:color w:val="000000"/>
          <w:szCs w:val="18"/>
        </w:rPr>
        <w:t xml:space="preserve">Werkverträge, bei denen der/die </w:t>
      </w:r>
      <w:proofErr w:type="spellStart"/>
      <w:r w:rsidRPr="00091C09">
        <w:rPr>
          <w:rFonts w:cs="FuturaStd-Book"/>
          <w:color w:val="000000"/>
          <w:szCs w:val="18"/>
        </w:rPr>
        <w:t>WerkvertragsnehmerIn</w:t>
      </w:r>
      <w:proofErr w:type="spellEnd"/>
      <w:r w:rsidRPr="00091C09">
        <w:rPr>
          <w:rFonts w:cs="FuturaStd-Book"/>
          <w:color w:val="000000"/>
          <w:szCs w:val="18"/>
        </w:rPr>
        <w:t xml:space="preserve"> wirtschaftlich</w:t>
      </w:r>
      <w:r w:rsidR="000C783E" w:rsidRPr="00091C09">
        <w:rPr>
          <w:rFonts w:cs="FuturaStd-Book"/>
          <w:color w:val="000000"/>
          <w:szCs w:val="18"/>
        </w:rPr>
        <w:t xml:space="preserve"> </w:t>
      </w:r>
      <w:r w:rsidRPr="00091C09">
        <w:rPr>
          <w:rFonts w:cs="FuturaStd-Book"/>
          <w:color w:val="000000"/>
          <w:szCs w:val="18"/>
        </w:rPr>
        <w:t xml:space="preserve">von dem/der </w:t>
      </w:r>
      <w:proofErr w:type="spellStart"/>
      <w:r w:rsidRPr="00091C09">
        <w:rPr>
          <w:rFonts w:cs="FuturaStd-Book"/>
          <w:color w:val="000000"/>
          <w:szCs w:val="18"/>
        </w:rPr>
        <w:t>WerkvertragsgeberIn</w:t>
      </w:r>
      <w:proofErr w:type="spellEnd"/>
      <w:r w:rsidRPr="00091C09">
        <w:rPr>
          <w:rFonts w:cs="FuturaStd-Book"/>
          <w:color w:val="000000"/>
          <w:szCs w:val="18"/>
        </w:rPr>
        <w:t xml:space="preserve"> abhängig ist</w:t>
      </w:r>
      <w:r w:rsidR="00EC0B24">
        <w:rPr>
          <w:rFonts w:cs="FuturaStd-Book"/>
          <w:color w:val="000000"/>
          <w:szCs w:val="18"/>
        </w:rPr>
        <w:t>)</w:t>
      </w:r>
      <w:r w:rsidRPr="00091C09">
        <w:rPr>
          <w:rFonts w:cs="FuturaStd-Book"/>
          <w:color w:val="000000"/>
          <w:szCs w:val="18"/>
        </w:rPr>
        <w:t>.</w:t>
      </w:r>
    </w:p>
    <w:p w:rsidR="00357C21" w:rsidRPr="00091C09" w:rsidRDefault="00357C21" w:rsidP="0030456B">
      <w:pPr>
        <w:autoSpaceDE w:val="0"/>
        <w:autoSpaceDN w:val="0"/>
        <w:adjustRightInd w:val="0"/>
        <w:spacing w:before="0" w:after="0" w:line="240" w:lineRule="auto"/>
        <w:jc w:val="both"/>
        <w:rPr>
          <w:rFonts w:cs="FuturaStd-Book"/>
          <w:color w:val="000000"/>
          <w:szCs w:val="18"/>
        </w:rPr>
      </w:pPr>
    </w:p>
    <w:p w:rsidR="00FE6696" w:rsidRPr="00091C09" w:rsidRDefault="00FE6696" w:rsidP="0030456B">
      <w:pPr>
        <w:autoSpaceDE w:val="0"/>
        <w:autoSpaceDN w:val="0"/>
        <w:adjustRightInd w:val="0"/>
        <w:spacing w:before="0" w:after="0" w:line="240" w:lineRule="auto"/>
        <w:jc w:val="both"/>
        <w:rPr>
          <w:rFonts w:cs="FuturaStd-Book"/>
          <w:color w:val="000000"/>
          <w:szCs w:val="18"/>
        </w:rPr>
      </w:pPr>
    </w:p>
    <w:p w:rsidR="00FE6696" w:rsidRPr="00091C09" w:rsidRDefault="00EC0B24" w:rsidP="0030456B">
      <w:pPr>
        <w:pStyle w:val="Listenabsatz"/>
        <w:numPr>
          <w:ilvl w:val="0"/>
          <w:numId w:val="1"/>
        </w:numPr>
        <w:spacing w:before="0" w:after="0" w:line="240" w:lineRule="auto"/>
        <w:jc w:val="both"/>
        <w:rPr>
          <w:szCs w:val="18"/>
          <w:u w:val="single"/>
          <w:lang w:val="de-AT"/>
        </w:rPr>
      </w:pPr>
      <w:r>
        <w:rPr>
          <w:szCs w:val="18"/>
          <w:u w:val="single"/>
          <w:lang w:val="de-AT"/>
        </w:rPr>
        <w:t xml:space="preserve">Maßnahmen gegen </w:t>
      </w:r>
      <w:r w:rsidR="00FE6696" w:rsidRPr="00091C09">
        <w:rPr>
          <w:szCs w:val="18"/>
          <w:u w:val="single"/>
          <w:lang w:val="de-AT"/>
        </w:rPr>
        <w:t>KV</w:t>
      </w:r>
      <w:r>
        <w:rPr>
          <w:szCs w:val="18"/>
          <w:u w:val="single"/>
          <w:lang w:val="de-AT"/>
        </w:rPr>
        <w:t>-</w:t>
      </w:r>
      <w:r w:rsidR="00FE6696" w:rsidRPr="00091C09">
        <w:rPr>
          <w:szCs w:val="18"/>
          <w:u w:val="single"/>
          <w:lang w:val="de-AT"/>
        </w:rPr>
        <w:t>Flucht</w:t>
      </w:r>
      <w:r w:rsidR="00293DA0">
        <w:rPr>
          <w:szCs w:val="18"/>
          <w:u w:val="single"/>
          <w:lang w:val="de-AT"/>
        </w:rPr>
        <w:t xml:space="preserve"> und </w:t>
      </w:r>
      <w:r w:rsidR="00804437">
        <w:rPr>
          <w:szCs w:val="18"/>
          <w:u w:val="single"/>
          <w:lang w:val="de-AT"/>
        </w:rPr>
        <w:t xml:space="preserve">für eine </w:t>
      </w:r>
      <w:r w:rsidR="00293DA0">
        <w:rPr>
          <w:szCs w:val="18"/>
          <w:u w:val="single"/>
          <w:lang w:val="de-AT"/>
        </w:rPr>
        <w:t>zeitgemäße betriebliche Interessenvertretung</w:t>
      </w:r>
    </w:p>
    <w:p w:rsidR="0086097D" w:rsidRDefault="0086097D" w:rsidP="0030456B">
      <w:pPr>
        <w:spacing w:before="0" w:after="0" w:line="240" w:lineRule="auto"/>
        <w:jc w:val="both"/>
        <w:rPr>
          <w:szCs w:val="18"/>
          <w:lang w:val="de-AT"/>
        </w:rPr>
      </w:pPr>
    </w:p>
    <w:p w:rsidR="00293DA0" w:rsidRDefault="00293DA0" w:rsidP="00293DA0">
      <w:pPr>
        <w:spacing w:before="0" w:after="0" w:line="240" w:lineRule="auto"/>
        <w:jc w:val="both"/>
        <w:rPr>
          <w:rFonts w:cs="FuturaStd-Book"/>
          <w:color w:val="000000"/>
          <w:szCs w:val="18"/>
        </w:rPr>
      </w:pPr>
      <w:r>
        <w:rPr>
          <w:rFonts w:cs="FuturaStd-Book"/>
          <w:color w:val="000000"/>
          <w:szCs w:val="18"/>
        </w:rPr>
        <w:lastRenderedPageBreak/>
        <w:t xml:space="preserve">Wie uns die Praxis zeigt, bezwecken </w:t>
      </w:r>
      <w:proofErr w:type="spellStart"/>
      <w:r>
        <w:rPr>
          <w:rFonts w:cs="FuturaStd-Book"/>
          <w:color w:val="000000"/>
          <w:szCs w:val="18"/>
        </w:rPr>
        <w:t>ArbeitgeberInnen</w:t>
      </w:r>
      <w:proofErr w:type="spellEnd"/>
      <w:r>
        <w:rPr>
          <w:rFonts w:cs="FuturaStd-Book"/>
          <w:color w:val="000000"/>
          <w:szCs w:val="18"/>
        </w:rPr>
        <w:t xml:space="preserve"> mit</w:t>
      </w:r>
      <w:r w:rsidRPr="00091C09">
        <w:rPr>
          <w:rFonts w:cs="FuturaStd-Book"/>
          <w:color w:val="000000"/>
          <w:szCs w:val="18"/>
        </w:rPr>
        <w:t xml:space="preserve"> Umstrukturierungen </w:t>
      </w:r>
      <w:r>
        <w:rPr>
          <w:rFonts w:cs="FuturaStd-Book"/>
          <w:color w:val="000000"/>
          <w:szCs w:val="18"/>
        </w:rPr>
        <w:t xml:space="preserve">oft in erster Linie eine Flucht aus einem ihnen zu teuren Kollektivvertrag. Für die betroffenen </w:t>
      </w:r>
      <w:proofErr w:type="spellStart"/>
      <w:r>
        <w:rPr>
          <w:rFonts w:cs="FuturaStd-Book"/>
          <w:color w:val="000000"/>
          <w:szCs w:val="18"/>
        </w:rPr>
        <w:t>ArbeitnehmerInnen</w:t>
      </w:r>
      <w:proofErr w:type="spellEnd"/>
      <w:r>
        <w:rPr>
          <w:rFonts w:cs="FuturaStd-Book"/>
          <w:color w:val="000000"/>
          <w:szCs w:val="18"/>
        </w:rPr>
        <w:t xml:space="preserve"> bedeutet das eine nicht selten drastische Verschlechterung ihrer Arbeits- und Entgeltbedingungen. </w:t>
      </w:r>
    </w:p>
    <w:p w:rsidR="00293DA0" w:rsidRDefault="00293DA0" w:rsidP="00293DA0">
      <w:pPr>
        <w:spacing w:before="0" w:after="0" w:line="240" w:lineRule="auto"/>
        <w:jc w:val="both"/>
        <w:rPr>
          <w:rFonts w:cs="FuturaStd-Book"/>
          <w:color w:val="000000"/>
          <w:szCs w:val="18"/>
        </w:rPr>
      </w:pPr>
    </w:p>
    <w:p w:rsidR="00293DA0" w:rsidRDefault="001A5888" w:rsidP="00293DA0">
      <w:pPr>
        <w:spacing w:before="0" w:after="0" w:line="240" w:lineRule="auto"/>
        <w:jc w:val="both"/>
        <w:rPr>
          <w:szCs w:val="18"/>
          <w:lang w:val="de-AT"/>
        </w:rPr>
      </w:pPr>
      <w:r w:rsidRPr="00091C09">
        <w:rPr>
          <w:szCs w:val="18"/>
          <w:lang w:val="de-AT"/>
        </w:rPr>
        <w:t xml:space="preserve">Veränderungen in der Organisation von Konzernen, Unternehmen </w:t>
      </w:r>
      <w:r w:rsidR="00EC0B24">
        <w:rPr>
          <w:szCs w:val="18"/>
          <w:lang w:val="de-AT"/>
        </w:rPr>
        <w:t>und/</w:t>
      </w:r>
      <w:r w:rsidRPr="00091C09">
        <w:rPr>
          <w:szCs w:val="18"/>
          <w:lang w:val="de-AT"/>
        </w:rPr>
        <w:t xml:space="preserve">oder Betrieben schränken </w:t>
      </w:r>
      <w:r w:rsidR="00293DA0">
        <w:rPr>
          <w:szCs w:val="18"/>
          <w:lang w:val="de-AT"/>
        </w:rPr>
        <w:t xml:space="preserve">aber auch sehr häufig </w:t>
      </w:r>
      <w:r w:rsidRPr="00091C09">
        <w:rPr>
          <w:szCs w:val="18"/>
          <w:lang w:val="de-AT"/>
        </w:rPr>
        <w:t>die Arbeitsmöglichkeiten betrieblicher Interessenvertretungen ein. Bestehe</w:t>
      </w:r>
      <w:r w:rsidRPr="00091C09">
        <w:rPr>
          <w:szCs w:val="18"/>
          <w:lang w:val="de-AT"/>
        </w:rPr>
        <w:t>n</w:t>
      </w:r>
      <w:r w:rsidRPr="00091C09">
        <w:rPr>
          <w:szCs w:val="18"/>
          <w:lang w:val="de-AT"/>
        </w:rPr>
        <w:t xml:space="preserve">de Betriebsratsstrukturen werden aufgelöst, </w:t>
      </w:r>
      <w:r w:rsidR="00293DA0">
        <w:rPr>
          <w:szCs w:val="18"/>
          <w:lang w:val="de-AT"/>
        </w:rPr>
        <w:t>betriebliche</w:t>
      </w:r>
      <w:r w:rsidRPr="00091C09">
        <w:rPr>
          <w:szCs w:val="18"/>
          <w:lang w:val="de-AT"/>
        </w:rPr>
        <w:t xml:space="preserve"> Vereinbarungen aufgehoben.</w:t>
      </w:r>
      <w:r w:rsidR="00293DA0">
        <w:rPr>
          <w:szCs w:val="18"/>
          <w:lang w:val="de-AT"/>
        </w:rPr>
        <w:t xml:space="preserve"> </w:t>
      </w:r>
    </w:p>
    <w:p w:rsidR="00293DA0" w:rsidRDefault="00293DA0" w:rsidP="00293DA0">
      <w:pPr>
        <w:spacing w:before="0" w:after="0" w:line="240" w:lineRule="auto"/>
        <w:jc w:val="both"/>
        <w:rPr>
          <w:rFonts w:cs="FuturaStd-Book"/>
          <w:color w:val="000000"/>
          <w:szCs w:val="18"/>
        </w:rPr>
      </w:pPr>
      <w:r>
        <w:rPr>
          <w:szCs w:val="18"/>
          <w:lang w:val="de-AT"/>
        </w:rPr>
        <w:t xml:space="preserve">Auch der </w:t>
      </w:r>
      <w:r w:rsidR="00FE6696" w:rsidRPr="00091C09">
        <w:rPr>
          <w:rFonts w:cs="FuturaStd-Book"/>
          <w:color w:val="000000"/>
          <w:szCs w:val="18"/>
        </w:rPr>
        <w:t xml:space="preserve">Betriebszweck </w:t>
      </w:r>
      <w:r>
        <w:rPr>
          <w:rFonts w:cs="FuturaStd-Book"/>
          <w:color w:val="000000"/>
          <w:szCs w:val="18"/>
        </w:rPr>
        <w:t>von</w:t>
      </w:r>
      <w:r w:rsidR="00FE6696" w:rsidRPr="00091C09">
        <w:rPr>
          <w:rFonts w:cs="FuturaStd-Book"/>
          <w:color w:val="000000"/>
          <w:szCs w:val="18"/>
        </w:rPr>
        <w:t xml:space="preserve"> Betriebe</w:t>
      </w:r>
      <w:r>
        <w:rPr>
          <w:rFonts w:cs="FuturaStd-Book"/>
          <w:color w:val="000000"/>
          <w:szCs w:val="18"/>
        </w:rPr>
        <w:t>n</w:t>
      </w:r>
      <w:r w:rsidR="00FE6696" w:rsidRPr="00091C09">
        <w:rPr>
          <w:rFonts w:cs="FuturaStd-Book"/>
          <w:color w:val="000000"/>
          <w:szCs w:val="18"/>
        </w:rPr>
        <w:t xml:space="preserve"> </w:t>
      </w:r>
      <w:r>
        <w:rPr>
          <w:rFonts w:cs="FuturaStd-Book"/>
          <w:color w:val="000000"/>
          <w:szCs w:val="18"/>
        </w:rPr>
        <w:t xml:space="preserve">ist einem </w:t>
      </w:r>
      <w:r w:rsidR="0086097D">
        <w:rPr>
          <w:rFonts w:cs="FuturaStd-Book"/>
          <w:color w:val="000000"/>
          <w:szCs w:val="18"/>
        </w:rPr>
        <w:t>p</w:t>
      </w:r>
      <w:r w:rsidR="00FE6696" w:rsidRPr="00091C09">
        <w:rPr>
          <w:rFonts w:cs="FuturaStd-Book"/>
          <w:color w:val="000000"/>
          <w:szCs w:val="18"/>
        </w:rPr>
        <w:t>ermanent</w:t>
      </w:r>
      <w:r>
        <w:rPr>
          <w:rFonts w:cs="FuturaStd-Book"/>
          <w:color w:val="000000"/>
          <w:szCs w:val="18"/>
        </w:rPr>
        <w:t>en Wandel unterworfen, sehr oft verli</w:t>
      </w:r>
      <w:r>
        <w:rPr>
          <w:rFonts w:cs="FuturaStd-Book"/>
          <w:color w:val="000000"/>
          <w:szCs w:val="18"/>
        </w:rPr>
        <w:t>e</w:t>
      </w:r>
      <w:r>
        <w:rPr>
          <w:rFonts w:cs="FuturaStd-Book"/>
          <w:color w:val="000000"/>
          <w:szCs w:val="18"/>
        </w:rPr>
        <w:t xml:space="preserve">ren Betriebe </w:t>
      </w:r>
      <w:r w:rsidR="00ED5294">
        <w:rPr>
          <w:rFonts w:cs="FuturaStd-Book"/>
          <w:color w:val="000000"/>
          <w:szCs w:val="18"/>
        </w:rPr>
        <w:t>sogar</w:t>
      </w:r>
      <w:r>
        <w:rPr>
          <w:rFonts w:cs="FuturaStd-Book"/>
          <w:color w:val="000000"/>
          <w:szCs w:val="18"/>
        </w:rPr>
        <w:t xml:space="preserve"> ihre Betriebseigenschaft und werden zu bloßen Standorten</w:t>
      </w:r>
      <w:r w:rsidR="00EC199B" w:rsidRPr="00091C09">
        <w:rPr>
          <w:rFonts w:cs="FuturaStd-Book"/>
          <w:color w:val="000000"/>
          <w:szCs w:val="18"/>
        </w:rPr>
        <w:t>.</w:t>
      </w:r>
      <w:r w:rsidR="00FE6696" w:rsidRPr="00091C09">
        <w:rPr>
          <w:rFonts w:cs="FuturaStd-Book"/>
          <w:color w:val="000000"/>
          <w:szCs w:val="18"/>
        </w:rPr>
        <w:t xml:space="preserve"> </w:t>
      </w:r>
      <w:r>
        <w:rPr>
          <w:rFonts w:cs="FuturaStd-Book"/>
          <w:color w:val="000000"/>
          <w:szCs w:val="18"/>
        </w:rPr>
        <w:t>Das ist umso une</w:t>
      </w:r>
      <w:r>
        <w:rPr>
          <w:rFonts w:cs="FuturaStd-Book"/>
          <w:color w:val="000000"/>
          <w:szCs w:val="18"/>
        </w:rPr>
        <w:t>r</w:t>
      </w:r>
      <w:r>
        <w:rPr>
          <w:rFonts w:cs="FuturaStd-Book"/>
          <w:color w:val="000000"/>
          <w:szCs w:val="18"/>
        </w:rPr>
        <w:t>freulicher, als d</w:t>
      </w:r>
      <w:r w:rsidR="00EC199B" w:rsidRPr="00091C09">
        <w:rPr>
          <w:rFonts w:cs="FuturaStd-Book"/>
          <w:color w:val="000000"/>
          <w:szCs w:val="18"/>
        </w:rPr>
        <w:t>as Arbeitsverfassungsgesetz auf den Betriebsbegriff ab</w:t>
      </w:r>
      <w:r>
        <w:rPr>
          <w:rFonts w:cs="FuturaStd-Book"/>
          <w:color w:val="000000"/>
          <w:szCs w:val="18"/>
        </w:rPr>
        <w:t>stellt.</w:t>
      </w:r>
      <w:r w:rsidR="00EC199B" w:rsidRPr="00091C09">
        <w:rPr>
          <w:rFonts w:cs="FuturaStd-Book"/>
          <w:color w:val="000000"/>
          <w:szCs w:val="18"/>
        </w:rPr>
        <w:t xml:space="preserve"> </w:t>
      </w:r>
    </w:p>
    <w:p w:rsidR="00293DA0" w:rsidRDefault="00293DA0" w:rsidP="00293DA0">
      <w:pPr>
        <w:spacing w:before="0" w:after="0" w:line="240" w:lineRule="auto"/>
        <w:jc w:val="both"/>
        <w:rPr>
          <w:rFonts w:cs="FuturaStd-Book"/>
          <w:color w:val="000000"/>
          <w:szCs w:val="18"/>
        </w:rPr>
      </w:pPr>
    </w:p>
    <w:p w:rsidR="000C783E" w:rsidRDefault="00EC0B24" w:rsidP="00293DA0">
      <w:pPr>
        <w:spacing w:before="0" w:after="0" w:line="240" w:lineRule="auto"/>
        <w:jc w:val="both"/>
        <w:rPr>
          <w:rFonts w:cs="FuturaStd-Book"/>
          <w:color w:val="000000"/>
          <w:szCs w:val="18"/>
        </w:rPr>
      </w:pPr>
      <w:r w:rsidRPr="00091C09">
        <w:rPr>
          <w:rFonts w:cs="FuturaStd-Book"/>
          <w:color w:val="000000"/>
          <w:szCs w:val="18"/>
        </w:rPr>
        <w:t>Daher fordern wir</w:t>
      </w:r>
    </w:p>
    <w:p w:rsidR="0086097D" w:rsidRPr="00091C09" w:rsidRDefault="0086097D" w:rsidP="0030456B">
      <w:pPr>
        <w:autoSpaceDE w:val="0"/>
        <w:autoSpaceDN w:val="0"/>
        <w:adjustRightInd w:val="0"/>
        <w:spacing w:before="0" w:after="0" w:line="240" w:lineRule="auto"/>
        <w:jc w:val="both"/>
        <w:rPr>
          <w:rFonts w:cs="FuturaStd-Book"/>
          <w:color w:val="000000"/>
          <w:szCs w:val="18"/>
        </w:rPr>
      </w:pPr>
    </w:p>
    <w:p w:rsidR="007327CA" w:rsidRDefault="007327CA" w:rsidP="007327CA">
      <w:pPr>
        <w:pStyle w:val="Listenabsatz"/>
        <w:numPr>
          <w:ilvl w:val="0"/>
          <w:numId w:val="3"/>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Sicherung des bisher geltenden besseren Kollektivvertrages bei Umstrukturierungen und Ausgliede</w:t>
      </w:r>
      <w:r w:rsidR="008123DD">
        <w:rPr>
          <w:rFonts w:cs="FuturaStd-Book"/>
          <w:color w:val="000000"/>
          <w:szCs w:val="18"/>
        </w:rPr>
        <w:t>rungen von Betrieben oder Betrie</w:t>
      </w:r>
      <w:r w:rsidRPr="00091C09">
        <w:rPr>
          <w:rFonts w:cs="FuturaStd-Book"/>
          <w:color w:val="000000"/>
          <w:szCs w:val="18"/>
        </w:rPr>
        <w:t>bsteilen, da</w:t>
      </w:r>
      <w:r>
        <w:rPr>
          <w:rFonts w:cs="FuturaStd-Book"/>
          <w:color w:val="000000"/>
          <w:szCs w:val="18"/>
        </w:rPr>
        <w:t>mit</w:t>
      </w:r>
      <w:r w:rsidRPr="00091C09">
        <w:rPr>
          <w:rFonts w:cs="FuturaStd-Book"/>
          <w:color w:val="000000"/>
          <w:szCs w:val="18"/>
        </w:rPr>
        <w:t xml:space="preserve"> </w:t>
      </w:r>
      <w:r>
        <w:rPr>
          <w:rFonts w:cs="FuturaStd-Book"/>
          <w:color w:val="000000"/>
          <w:szCs w:val="18"/>
        </w:rPr>
        <w:t>durch</w:t>
      </w:r>
      <w:r w:rsidRPr="00091C09">
        <w:rPr>
          <w:rFonts w:cs="FuturaStd-Book"/>
          <w:color w:val="000000"/>
          <w:szCs w:val="18"/>
        </w:rPr>
        <w:t xml:space="preserve"> Veränderungen in der O</w:t>
      </w:r>
      <w:r w:rsidRPr="00091C09">
        <w:rPr>
          <w:rFonts w:cs="FuturaStd-Book"/>
          <w:color w:val="000000"/>
          <w:szCs w:val="18"/>
        </w:rPr>
        <w:t>r</w:t>
      </w:r>
      <w:r w:rsidRPr="00091C09">
        <w:rPr>
          <w:rFonts w:cs="FuturaStd-Book"/>
          <w:color w:val="000000"/>
          <w:szCs w:val="18"/>
        </w:rPr>
        <w:t xml:space="preserve">ganisation von Konzernen und Unternehmen </w:t>
      </w:r>
      <w:r>
        <w:rPr>
          <w:rFonts w:cs="FuturaStd-Book"/>
          <w:color w:val="000000"/>
          <w:szCs w:val="18"/>
        </w:rPr>
        <w:t xml:space="preserve">nicht </w:t>
      </w:r>
      <w:r w:rsidRPr="00091C09">
        <w:rPr>
          <w:rFonts w:cs="FuturaStd-Book"/>
          <w:color w:val="000000"/>
          <w:szCs w:val="18"/>
        </w:rPr>
        <w:t xml:space="preserve">Rechte umgangen </w:t>
      </w:r>
      <w:proofErr w:type="spellStart"/>
      <w:r w:rsidRPr="00091C09">
        <w:rPr>
          <w:rFonts w:cs="FuturaStd-Book"/>
          <w:color w:val="000000"/>
          <w:szCs w:val="18"/>
        </w:rPr>
        <w:t>bzw</w:t>
      </w:r>
      <w:proofErr w:type="spellEnd"/>
      <w:r w:rsidRPr="00091C09">
        <w:rPr>
          <w:rFonts w:cs="FuturaStd-Book"/>
          <w:color w:val="000000"/>
          <w:szCs w:val="18"/>
        </w:rPr>
        <w:t xml:space="preserve"> aufgehoben we</w:t>
      </w:r>
      <w:r w:rsidRPr="00091C09">
        <w:rPr>
          <w:rFonts w:cs="FuturaStd-Book"/>
          <w:color w:val="000000"/>
          <w:szCs w:val="18"/>
        </w:rPr>
        <w:t>r</w:t>
      </w:r>
      <w:r w:rsidRPr="00091C09">
        <w:rPr>
          <w:rFonts w:cs="FuturaStd-Book"/>
          <w:color w:val="000000"/>
          <w:szCs w:val="18"/>
        </w:rPr>
        <w:t>den</w:t>
      </w:r>
      <w:r>
        <w:rPr>
          <w:rFonts w:cs="FuturaStd-Book"/>
          <w:color w:val="000000"/>
          <w:szCs w:val="18"/>
        </w:rPr>
        <w:t xml:space="preserve"> können</w:t>
      </w:r>
      <w:r w:rsidRPr="00091C09">
        <w:rPr>
          <w:rFonts w:cs="FuturaStd-Book"/>
          <w:color w:val="000000"/>
          <w:szCs w:val="18"/>
        </w:rPr>
        <w:t>, die durch Kollektivvertrag festgeschrieben sind.</w:t>
      </w:r>
    </w:p>
    <w:p w:rsidR="007327CA" w:rsidRDefault="007327CA" w:rsidP="007327CA">
      <w:pPr>
        <w:pStyle w:val="Listenabsatz"/>
        <w:autoSpaceDE w:val="0"/>
        <w:autoSpaceDN w:val="0"/>
        <w:adjustRightInd w:val="0"/>
        <w:spacing w:before="0" w:after="0" w:line="240" w:lineRule="auto"/>
        <w:jc w:val="both"/>
        <w:rPr>
          <w:rFonts w:cs="FuturaStd-Book"/>
          <w:color w:val="000000"/>
          <w:szCs w:val="18"/>
        </w:rPr>
      </w:pPr>
    </w:p>
    <w:p w:rsidR="007327CA" w:rsidRPr="00091C09" w:rsidRDefault="007327CA" w:rsidP="007327CA">
      <w:pPr>
        <w:pStyle w:val="Listenabsatz"/>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Die </w:t>
      </w:r>
      <w:r>
        <w:rPr>
          <w:rFonts w:cs="FuturaStd-Book"/>
          <w:color w:val="000000"/>
          <w:szCs w:val="18"/>
        </w:rPr>
        <w:t>„</w:t>
      </w:r>
      <w:r w:rsidRPr="00091C09">
        <w:rPr>
          <w:rFonts w:cs="FuturaStd-Book"/>
          <w:color w:val="000000"/>
          <w:szCs w:val="18"/>
        </w:rPr>
        <w:t>Flucht</w:t>
      </w:r>
      <w:r>
        <w:rPr>
          <w:rFonts w:cs="FuturaStd-Book"/>
          <w:color w:val="000000"/>
          <w:szCs w:val="18"/>
        </w:rPr>
        <w:t xml:space="preserve"> aus (guten) Kollektivverträgen“</w:t>
      </w:r>
      <w:r w:rsidRPr="00091C09">
        <w:rPr>
          <w:rFonts w:cs="FuturaStd-Book"/>
          <w:color w:val="000000"/>
          <w:szCs w:val="18"/>
        </w:rPr>
        <w:t xml:space="preserve"> im Rahmen von Betriebsübergängen muss durch Verbesserung der rechtlichen Rahmenbedingungen unmöglich gemacht werden. Zum einen bedarf es besserer Kontrollmechanismen zur Beurteilung der Frage, ob der „neue“ Kollektivvertrag, der aufgrund des Betriebsübergangs gelten soll, auch der passende ist (Aufsichtsbeschwerde und Satzung allein reichen nicht aus, weil sie</w:t>
      </w:r>
      <w:r>
        <w:rPr>
          <w:rFonts w:cs="FuturaStd-Book"/>
          <w:color w:val="000000"/>
          <w:szCs w:val="18"/>
        </w:rPr>
        <w:t xml:space="preserve"> </w:t>
      </w:r>
      <w:proofErr w:type="spellStart"/>
      <w:r>
        <w:rPr>
          <w:rFonts w:cs="FuturaStd-Book"/>
          <w:color w:val="000000"/>
          <w:szCs w:val="18"/>
        </w:rPr>
        <w:t>zB</w:t>
      </w:r>
      <w:proofErr w:type="spellEnd"/>
      <w:r w:rsidRPr="00091C09">
        <w:rPr>
          <w:rFonts w:cs="FuturaStd-Book"/>
          <w:color w:val="000000"/>
          <w:szCs w:val="18"/>
        </w:rPr>
        <w:t xml:space="preserve"> in der immer wieder auftretenden Konstellation, dass der „alte“ Kollektivvertrag auf </w:t>
      </w:r>
      <w:proofErr w:type="spellStart"/>
      <w:r w:rsidRPr="00091C09">
        <w:rPr>
          <w:rFonts w:cs="FuturaStd-Book"/>
          <w:color w:val="000000"/>
          <w:szCs w:val="18"/>
        </w:rPr>
        <w:t>ArbeitgeberInnenseite</w:t>
      </w:r>
      <w:proofErr w:type="spellEnd"/>
      <w:r w:rsidRPr="00091C09">
        <w:rPr>
          <w:rFonts w:cs="FuturaStd-Book"/>
          <w:color w:val="000000"/>
          <w:szCs w:val="18"/>
        </w:rPr>
        <w:t xml:space="preserve"> von einer freiwilligen Interessenvertretung, der „neue“ Kollektivvertrag hingegen von der Wir</w:t>
      </w:r>
      <w:r w:rsidRPr="00091C09">
        <w:rPr>
          <w:rFonts w:cs="FuturaStd-Book"/>
          <w:color w:val="000000"/>
          <w:szCs w:val="18"/>
        </w:rPr>
        <w:t>t</w:t>
      </w:r>
      <w:r w:rsidRPr="00091C09">
        <w:rPr>
          <w:rFonts w:cs="FuturaStd-Book"/>
          <w:color w:val="000000"/>
          <w:szCs w:val="18"/>
        </w:rPr>
        <w:t>schaftskammer ausgehandelt wurde, nicht greifen). Zum anderen muss der Gesetzgeber zumindest dafür Sorge tragen, dass § 4 AVRAG – analog zu den Regelungen zur Weiterge</w:t>
      </w:r>
      <w:r w:rsidRPr="00091C09">
        <w:rPr>
          <w:rFonts w:cs="FuturaStd-Book"/>
          <w:color w:val="000000"/>
          <w:szCs w:val="18"/>
        </w:rPr>
        <w:t>l</w:t>
      </w:r>
      <w:r w:rsidRPr="00091C09">
        <w:rPr>
          <w:rFonts w:cs="FuturaStd-Book"/>
          <w:color w:val="000000"/>
          <w:szCs w:val="18"/>
        </w:rPr>
        <w:t xml:space="preserve">tung von Betriebsvereinbarungen (§ 31 </w:t>
      </w:r>
      <w:proofErr w:type="spellStart"/>
      <w:r w:rsidRPr="00091C09">
        <w:rPr>
          <w:rFonts w:cs="FuturaStd-Book"/>
          <w:color w:val="000000"/>
          <w:szCs w:val="18"/>
        </w:rPr>
        <w:t>Abs</w:t>
      </w:r>
      <w:proofErr w:type="spellEnd"/>
      <w:r w:rsidRPr="00091C09">
        <w:rPr>
          <w:rFonts w:cs="FuturaStd-Book"/>
          <w:color w:val="000000"/>
          <w:szCs w:val="18"/>
        </w:rPr>
        <w:t xml:space="preserve"> 7 </w:t>
      </w:r>
      <w:proofErr w:type="spellStart"/>
      <w:r w:rsidRPr="00091C09">
        <w:rPr>
          <w:rFonts w:cs="FuturaStd-Book"/>
          <w:color w:val="000000"/>
          <w:szCs w:val="18"/>
        </w:rPr>
        <w:t>ArbVG</w:t>
      </w:r>
      <w:proofErr w:type="spellEnd"/>
      <w:r w:rsidRPr="00091C09">
        <w:rPr>
          <w:rFonts w:cs="FuturaStd-Book"/>
          <w:color w:val="000000"/>
          <w:szCs w:val="18"/>
        </w:rPr>
        <w:t>) – dahingehend geändert wird, dass im Fall eines Kollektivvertragswechsels infolge Betriebsübergangs jene Regelungen des „a</w:t>
      </w:r>
      <w:r w:rsidRPr="00091C09">
        <w:rPr>
          <w:rFonts w:cs="FuturaStd-Book"/>
          <w:color w:val="000000"/>
          <w:szCs w:val="18"/>
        </w:rPr>
        <w:t>l</w:t>
      </w:r>
      <w:r w:rsidRPr="00091C09">
        <w:rPr>
          <w:rFonts w:cs="FuturaStd-Book"/>
          <w:color w:val="000000"/>
          <w:szCs w:val="18"/>
        </w:rPr>
        <w:t>ten“ Kollektivvertrags, die im „neuen“ Kollektivvertrag keine (inhaltliche) Entspre</w:t>
      </w:r>
      <w:r>
        <w:rPr>
          <w:rFonts w:cs="FuturaStd-Book"/>
          <w:color w:val="000000"/>
          <w:szCs w:val="18"/>
        </w:rPr>
        <w:t>chung fi</w:t>
      </w:r>
      <w:r w:rsidRPr="00091C09">
        <w:rPr>
          <w:rFonts w:cs="FuturaStd-Book"/>
          <w:color w:val="000000"/>
          <w:szCs w:val="18"/>
        </w:rPr>
        <w:t>n</w:t>
      </w:r>
      <w:r w:rsidRPr="00091C09">
        <w:rPr>
          <w:rFonts w:cs="FuturaStd-Book"/>
          <w:color w:val="000000"/>
          <w:szCs w:val="18"/>
        </w:rPr>
        <w:t>den, auf Einzelvertragsbasis weitergelten und innerhalb eines Jahres auch nicht einzelve</w:t>
      </w:r>
      <w:r w:rsidRPr="00091C09">
        <w:rPr>
          <w:rFonts w:cs="FuturaStd-Book"/>
          <w:color w:val="000000"/>
          <w:szCs w:val="18"/>
        </w:rPr>
        <w:t>r</w:t>
      </w:r>
      <w:r w:rsidRPr="00091C09">
        <w:rPr>
          <w:rFonts w:cs="FuturaStd-Book"/>
          <w:color w:val="000000"/>
          <w:szCs w:val="18"/>
        </w:rPr>
        <w:t>traglich aufgehoben oder beschränkt werden dürfen.</w:t>
      </w:r>
    </w:p>
    <w:p w:rsidR="007327CA" w:rsidRDefault="007327CA" w:rsidP="007327CA">
      <w:pPr>
        <w:pStyle w:val="Listenabsatz"/>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 </w:t>
      </w:r>
    </w:p>
    <w:p w:rsidR="007327CA" w:rsidRDefault="007327CA" w:rsidP="007327CA">
      <w:pPr>
        <w:pStyle w:val="Listenabsatz"/>
        <w:numPr>
          <w:ilvl w:val="0"/>
          <w:numId w:val="3"/>
        </w:numPr>
        <w:autoSpaceDE w:val="0"/>
        <w:autoSpaceDN w:val="0"/>
        <w:adjustRightInd w:val="0"/>
        <w:spacing w:before="0" w:after="0" w:line="240" w:lineRule="auto"/>
        <w:jc w:val="both"/>
        <w:rPr>
          <w:rFonts w:cs="FuturaStd-Book"/>
          <w:color w:val="000000"/>
          <w:szCs w:val="18"/>
        </w:rPr>
      </w:pPr>
      <w:r>
        <w:rPr>
          <w:rFonts w:cs="FuturaStd-Book"/>
          <w:color w:val="000000"/>
          <w:szCs w:val="18"/>
        </w:rPr>
        <w:t>B</w:t>
      </w:r>
      <w:r w:rsidRPr="00091C09">
        <w:rPr>
          <w:rFonts w:cs="FuturaStd-Book"/>
          <w:color w:val="000000"/>
          <w:szCs w:val="18"/>
        </w:rPr>
        <w:t>ezüglich der Zuordnung</w:t>
      </w:r>
      <w:r>
        <w:rPr>
          <w:rFonts w:cs="FuturaStd-Book"/>
          <w:color w:val="000000"/>
          <w:szCs w:val="18"/>
        </w:rPr>
        <w:t xml:space="preserve"> von Unternehmen/Betrieben</w:t>
      </w:r>
      <w:r w:rsidRPr="00091C09">
        <w:rPr>
          <w:rFonts w:cs="FuturaStd-Book"/>
          <w:color w:val="000000"/>
          <w:szCs w:val="18"/>
        </w:rPr>
        <w:t xml:space="preserve"> in der Wirtschaftskammer und der </w:t>
      </w:r>
      <w:r>
        <w:rPr>
          <w:rFonts w:cs="FuturaStd-Book"/>
          <w:color w:val="000000"/>
          <w:szCs w:val="18"/>
        </w:rPr>
        <w:t>davon abhängenden</w:t>
      </w:r>
      <w:r w:rsidRPr="00091C09">
        <w:rPr>
          <w:rFonts w:cs="FuturaStd-Book"/>
          <w:color w:val="000000"/>
          <w:szCs w:val="18"/>
        </w:rPr>
        <w:t xml:space="preserve"> </w:t>
      </w:r>
      <w:r>
        <w:rPr>
          <w:rFonts w:cs="FuturaStd-Book"/>
          <w:color w:val="000000"/>
          <w:szCs w:val="18"/>
        </w:rPr>
        <w:t>An</w:t>
      </w:r>
      <w:r w:rsidRPr="00091C09">
        <w:rPr>
          <w:rFonts w:cs="FuturaStd-Book"/>
          <w:color w:val="000000"/>
          <w:szCs w:val="18"/>
        </w:rPr>
        <w:t>wend</w:t>
      </w:r>
      <w:r>
        <w:rPr>
          <w:rFonts w:cs="FuturaStd-Book"/>
          <w:color w:val="000000"/>
          <w:szCs w:val="18"/>
        </w:rPr>
        <w:t>ung bestimmter</w:t>
      </w:r>
      <w:r w:rsidRPr="00091C09">
        <w:rPr>
          <w:rFonts w:cs="FuturaStd-Book"/>
          <w:color w:val="000000"/>
          <w:szCs w:val="18"/>
        </w:rPr>
        <w:t xml:space="preserve"> Kollektivverträge</w:t>
      </w:r>
      <w:r w:rsidR="002F13C5">
        <w:rPr>
          <w:rFonts w:cs="FuturaStd-Book"/>
          <w:color w:val="000000"/>
          <w:szCs w:val="18"/>
        </w:rPr>
        <w:t xml:space="preserve"> muss </w:t>
      </w:r>
      <w:r w:rsidR="002F13C5" w:rsidRPr="00091C09">
        <w:rPr>
          <w:rFonts w:cs="FuturaStd-Book"/>
          <w:color w:val="000000"/>
          <w:szCs w:val="18"/>
        </w:rPr>
        <w:t>sichergestellt</w:t>
      </w:r>
      <w:r w:rsidR="002F13C5">
        <w:rPr>
          <w:rFonts w:cs="FuturaStd-Book"/>
          <w:color w:val="000000"/>
          <w:szCs w:val="18"/>
        </w:rPr>
        <w:t xml:space="preserve"> werden</w:t>
      </w:r>
      <w:r w:rsidRPr="00091C09">
        <w:rPr>
          <w:rFonts w:cs="FuturaStd-Book"/>
          <w:color w:val="000000"/>
          <w:szCs w:val="18"/>
        </w:rPr>
        <w:t xml:space="preserve">, dass im </w:t>
      </w:r>
      <w:proofErr w:type="spellStart"/>
      <w:r w:rsidRPr="00091C09">
        <w:rPr>
          <w:rFonts w:cs="FuturaStd-Book"/>
          <w:color w:val="000000"/>
          <w:szCs w:val="18"/>
        </w:rPr>
        <w:t>ArbVG</w:t>
      </w:r>
      <w:proofErr w:type="spellEnd"/>
      <w:r w:rsidRPr="00091C09">
        <w:rPr>
          <w:rFonts w:cs="FuturaStd-Book"/>
          <w:color w:val="000000"/>
          <w:szCs w:val="18"/>
        </w:rPr>
        <w:t>, im AVRAG und im Wirtschaftskammergesetz eine Verbesserung der Mitwi</w:t>
      </w:r>
      <w:r w:rsidRPr="00091C09">
        <w:rPr>
          <w:rFonts w:cs="FuturaStd-Book"/>
          <w:color w:val="000000"/>
          <w:szCs w:val="18"/>
        </w:rPr>
        <w:t>r</w:t>
      </w:r>
      <w:r w:rsidRPr="00091C09">
        <w:rPr>
          <w:rFonts w:cs="FuturaStd-Book"/>
          <w:color w:val="000000"/>
          <w:szCs w:val="18"/>
        </w:rPr>
        <w:t xml:space="preserve">kungsrechte </w:t>
      </w:r>
      <w:r w:rsidR="002F13C5">
        <w:rPr>
          <w:rFonts w:cs="FuturaStd-Book"/>
          <w:color w:val="000000"/>
          <w:szCs w:val="18"/>
        </w:rPr>
        <w:t xml:space="preserve">der Belegschaftsvertretung </w:t>
      </w:r>
      <w:r w:rsidR="002F13C5" w:rsidRPr="00091C09">
        <w:rPr>
          <w:rFonts w:cs="FuturaStd-Book"/>
          <w:color w:val="000000"/>
          <w:szCs w:val="18"/>
        </w:rPr>
        <w:t xml:space="preserve">(Parteistellung) </w:t>
      </w:r>
      <w:r w:rsidRPr="00091C09">
        <w:rPr>
          <w:rFonts w:cs="FuturaStd-Book"/>
          <w:color w:val="000000"/>
          <w:szCs w:val="18"/>
        </w:rPr>
        <w:t>erfolgt und dass</w:t>
      </w:r>
      <w:r w:rsidR="002F13C5">
        <w:rPr>
          <w:rFonts w:cs="FuturaStd-Book"/>
          <w:color w:val="000000"/>
          <w:szCs w:val="18"/>
        </w:rPr>
        <w:t xml:space="preserve"> dieser</w:t>
      </w:r>
      <w:r w:rsidRPr="00091C09">
        <w:rPr>
          <w:rFonts w:cs="FuturaStd-Book"/>
          <w:color w:val="000000"/>
          <w:szCs w:val="18"/>
        </w:rPr>
        <w:t xml:space="preserve"> im Zuge von Umstrukturierungen</w:t>
      </w:r>
      <w:r w:rsidR="002F13C5">
        <w:rPr>
          <w:rFonts w:cs="FuturaStd-Book"/>
          <w:color w:val="000000"/>
          <w:szCs w:val="18"/>
        </w:rPr>
        <w:t xml:space="preserve"> sogar</w:t>
      </w:r>
      <w:r w:rsidRPr="00091C09">
        <w:rPr>
          <w:rFonts w:cs="FuturaStd-Book"/>
          <w:color w:val="000000"/>
          <w:szCs w:val="18"/>
        </w:rPr>
        <w:t xml:space="preserve"> ein qualitatives Mitentscheidungsrecht </w:t>
      </w:r>
      <w:r w:rsidR="002F13C5">
        <w:rPr>
          <w:rFonts w:cs="FuturaStd-Book"/>
          <w:color w:val="000000"/>
          <w:szCs w:val="18"/>
        </w:rPr>
        <w:t xml:space="preserve">eingeräumt </w:t>
      </w:r>
      <w:r w:rsidRPr="00091C09">
        <w:rPr>
          <w:rFonts w:cs="FuturaStd-Book"/>
          <w:color w:val="000000"/>
          <w:szCs w:val="18"/>
        </w:rPr>
        <w:t>wird.</w:t>
      </w:r>
      <w:r w:rsidR="002F13C5">
        <w:rPr>
          <w:rFonts w:cs="FuturaStd-Book"/>
          <w:color w:val="000000"/>
          <w:szCs w:val="18"/>
        </w:rPr>
        <w:t xml:space="preserve"> </w:t>
      </w:r>
    </w:p>
    <w:p w:rsidR="007327CA" w:rsidRDefault="007327CA" w:rsidP="007327CA">
      <w:pPr>
        <w:pStyle w:val="Listenabsatz"/>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 </w:t>
      </w:r>
    </w:p>
    <w:p w:rsidR="007327CA" w:rsidRDefault="007327CA" w:rsidP="007327CA">
      <w:pPr>
        <w:pStyle w:val="Listenabsatz"/>
        <w:numPr>
          <w:ilvl w:val="0"/>
          <w:numId w:val="3"/>
        </w:numPr>
        <w:autoSpaceDE w:val="0"/>
        <w:autoSpaceDN w:val="0"/>
        <w:adjustRightInd w:val="0"/>
        <w:spacing w:before="0" w:after="0" w:line="240" w:lineRule="auto"/>
        <w:jc w:val="both"/>
        <w:rPr>
          <w:rFonts w:cs="FuturaStd-Book"/>
          <w:color w:val="000000"/>
          <w:szCs w:val="18"/>
        </w:rPr>
      </w:pPr>
      <w:r w:rsidRPr="007327CA">
        <w:rPr>
          <w:rFonts w:cs="FuturaStd-Book"/>
          <w:color w:val="000000"/>
          <w:szCs w:val="18"/>
        </w:rPr>
        <w:t xml:space="preserve">Entsprechende Änderungen im </w:t>
      </w:r>
      <w:proofErr w:type="spellStart"/>
      <w:r w:rsidRPr="007327CA">
        <w:rPr>
          <w:rFonts w:cs="FuturaStd-Book"/>
          <w:color w:val="000000"/>
          <w:szCs w:val="18"/>
        </w:rPr>
        <w:t>ArbVG</w:t>
      </w:r>
      <w:proofErr w:type="spellEnd"/>
      <w:r w:rsidRPr="007327CA">
        <w:rPr>
          <w:rFonts w:cs="FuturaStd-Book"/>
          <w:color w:val="000000"/>
          <w:szCs w:val="18"/>
        </w:rPr>
        <w:t xml:space="preserve"> überall dort, wo Veränderungen in der Arbeitswelt die Arbeit von Betriebsratskörperschaften strukturell einschränken oder deren Weiterb</w:t>
      </w:r>
      <w:r w:rsidRPr="007327CA">
        <w:rPr>
          <w:rFonts w:cs="FuturaStd-Book"/>
          <w:color w:val="000000"/>
          <w:szCs w:val="18"/>
        </w:rPr>
        <w:t>e</w:t>
      </w:r>
      <w:r w:rsidRPr="007327CA">
        <w:rPr>
          <w:rFonts w:cs="FuturaStd-Book"/>
          <w:color w:val="000000"/>
          <w:szCs w:val="18"/>
        </w:rPr>
        <w:t xml:space="preserve">stand gefährden bzw. schon eine </w:t>
      </w:r>
      <w:r>
        <w:rPr>
          <w:rFonts w:cs="FuturaStd-Book"/>
          <w:color w:val="000000"/>
          <w:szCs w:val="18"/>
        </w:rPr>
        <w:t>BR-</w:t>
      </w:r>
      <w:r w:rsidRPr="007327CA">
        <w:rPr>
          <w:rFonts w:cs="FuturaStd-Book"/>
          <w:color w:val="000000"/>
          <w:szCs w:val="18"/>
        </w:rPr>
        <w:t>Gründung unmöglich machen. Diese Änderungen sind zur Beibehaltung und Stärkung der Organe der Belegschaftsvertretung sowie zum Abbau mitbestimmungsfreier Zonen unbedingt erforderlich.</w:t>
      </w:r>
    </w:p>
    <w:p w:rsidR="007327CA" w:rsidRPr="007327CA" w:rsidRDefault="007327CA" w:rsidP="007327CA">
      <w:pPr>
        <w:pStyle w:val="Listenabsatz"/>
        <w:autoSpaceDE w:val="0"/>
        <w:autoSpaceDN w:val="0"/>
        <w:adjustRightInd w:val="0"/>
        <w:spacing w:before="0" w:after="0" w:line="240" w:lineRule="auto"/>
        <w:jc w:val="both"/>
        <w:rPr>
          <w:rFonts w:cs="FuturaStd-Book"/>
          <w:color w:val="000000"/>
          <w:szCs w:val="18"/>
        </w:rPr>
      </w:pPr>
    </w:p>
    <w:p w:rsidR="0086097D" w:rsidRPr="007327CA" w:rsidRDefault="00EC0B24" w:rsidP="0030456B">
      <w:pPr>
        <w:pStyle w:val="Listenabsatz"/>
        <w:numPr>
          <w:ilvl w:val="0"/>
          <w:numId w:val="3"/>
        </w:numPr>
        <w:autoSpaceDE w:val="0"/>
        <w:autoSpaceDN w:val="0"/>
        <w:adjustRightInd w:val="0"/>
        <w:spacing w:before="0" w:after="0" w:line="240" w:lineRule="auto"/>
        <w:jc w:val="both"/>
        <w:rPr>
          <w:rFonts w:cs="FuturaStd-Book"/>
          <w:color w:val="000000"/>
          <w:szCs w:val="18"/>
        </w:rPr>
      </w:pPr>
      <w:r w:rsidRPr="007327CA">
        <w:rPr>
          <w:rFonts w:cs="FuturaStd-Book"/>
          <w:color w:val="000000"/>
          <w:szCs w:val="18"/>
        </w:rPr>
        <w:t>E</w:t>
      </w:r>
      <w:r w:rsidR="00FE6696" w:rsidRPr="007327CA">
        <w:rPr>
          <w:rFonts w:cs="FuturaStd-Book"/>
          <w:color w:val="000000"/>
          <w:szCs w:val="18"/>
        </w:rPr>
        <w:t>ine Gleichstellung der</w:t>
      </w:r>
      <w:r w:rsidR="00EC199B" w:rsidRPr="007327CA">
        <w:rPr>
          <w:rFonts w:cs="FuturaStd-Book"/>
          <w:color w:val="000000"/>
          <w:szCs w:val="18"/>
        </w:rPr>
        <w:t xml:space="preserve"> </w:t>
      </w:r>
      <w:r w:rsidR="00FE6696" w:rsidRPr="007327CA">
        <w:rPr>
          <w:rFonts w:cs="FuturaStd-Book"/>
          <w:color w:val="000000"/>
          <w:szCs w:val="18"/>
        </w:rPr>
        <w:t xml:space="preserve">Standorte mit den Betrieben </w:t>
      </w:r>
      <w:r w:rsidR="000C783E" w:rsidRPr="007327CA">
        <w:rPr>
          <w:rFonts w:cs="FuturaStd-Book"/>
          <w:color w:val="000000"/>
          <w:szCs w:val="18"/>
        </w:rPr>
        <w:t xml:space="preserve">zur Wahrung einer </w:t>
      </w:r>
      <w:r w:rsidR="00FE6696" w:rsidRPr="007327CA">
        <w:rPr>
          <w:rFonts w:cs="FuturaStd-Book"/>
          <w:color w:val="000000"/>
          <w:szCs w:val="18"/>
        </w:rPr>
        <w:t>gesicherten</w:t>
      </w:r>
      <w:r w:rsidR="00EC199B" w:rsidRPr="007327CA">
        <w:rPr>
          <w:rFonts w:cs="FuturaStd-Book"/>
          <w:color w:val="000000"/>
          <w:szCs w:val="18"/>
        </w:rPr>
        <w:t xml:space="preserve"> Mitb</w:t>
      </w:r>
      <w:r w:rsidR="00EC199B" w:rsidRPr="007327CA">
        <w:rPr>
          <w:rFonts w:cs="FuturaStd-Book"/>
          <w:color w:val="000000"/>
          <w:szCs w:val="18"/>
        </w:rPr>
        <w:t>e</w:t>
      </w:r>
      <w:r w:rsidR="00EC199B" w:rsidRPr="007327CA">
        <w:rPr>
          <w:rFonts w:cs="FuturaStd-Book"/>
          <w:color w:val="000000"/>
          <w:szCs w:val="18"/>
        </w:rPr>
        <w:t xml:space="preserve">stimmung und </w:t>
      </w:r>
      <w:proofErr w:type="spellStart"/>
      <w:r w:rsidR="000C783E" w:rsidRPr="007327CA">
        <w:rPr>
          <w:rFonts w:cs="FuturaStd-Book"/>
          <w:color w:val="000000"/>
          <w:szCs w:val="18"/>
        </w:rPr>
        <w:t>ArbeitnehmerInnenvertretung</w:t>
      </w:r>
      <w:proofErr w:type="spellEnd"/>
      <w:r w:rsidR="000C783E" w:rsidRPr="007327CA">
        <w:rPr>
          <w:rFonts w:cs="FuturaStd-Book"/>
          <w:color w:val="000000"/>
          <w:szCs w:val="18"/>
        </w:rPr>
        <w:t>.</w:t>
      </w:r>
    </w:p>
    <w:p w:rsidR="0086097D" w:rsidRPr="00091C09" w:rsidRDefault="0086097D" w:rsidP="0030456B">
      <w:pPr>
        <w:pStyle w:val="Listenabsatz"/>
        <w:autoSpaceDE w:val="0"/>
        <w:autoSpaceDN w:val="0"/>
        <w:adjustRightInd w:val="0"/>
        <w:spacing w:before="0" w:after="0" w:line="240" w:lineRule="auto"/>
        <w:jc w:val="both"/>
        <w:rPr>
          <w:rFonts w:cs="FuturaStd-Book"/>
          <w:color w:val="000000"/>
          <w:szCs w:val="18"/>
        </w:rPr>
      </w:pPr>
    </w:p>
    <w:p w:rsidR="006362B0" w:rsidRPr="00091C09" w:rsidRDefault="006362B0" w:rsidP="0030456B">
      <w:pPr>
        <w:pStyle w:val="Listenabsatz"/>
        <w:numPr>
          <w:ilvl w:val="0"/>
          <w:numId w:val="3"/>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Klarstellung, dass Betriebsversammlungen in Zusammenhang mit Kollektivvertragsve</w:t>
      </w:r>
      <w:r w:rsidRPr="00091C09">
        <w:rPr>
          <w:rFonts w:cs="FuturaStd-Book"/>
          <w:color w:val="000000"/>
          <w:szCs w:val="18"/>
        </w:rPr>
        <w:t>r</w:t>
      </w:r>
      <w:r w:rsidRPr="00091C09">
        <w:rPr>
          <w:rFonts w:cs="FuturaStd-Book"/>
          <w:color w:val="000000"/>
          <w:szCs w:val="18"/>
        </w:rPr>
        <w:t>handlunge</w:t>
      </w:r>
      <w:r w:rsidR="002F13C5">
        <w:rPr>
          <w:rFonts w:cs="FuturaStd-Book"/>
          <w:color w:val="000000"/>
          <w:szCs w:val="18"/>
        </w:rPr>
        <w:t>n als Betriebsversammlungen gemäß</w:t>
      </w:r>
      <w:r w:rsidRPr="00091C09">
        <w:rPr>
          <w:rFonts w:cs="FuturaStd-Book"/>
          <w:color w:val="000000"/>
          <w:szCs w:val="18"/>
        </w:rPr>
        <w:t xml:space="preserve"> </w:t>
      </w:r>
      <w:proofErr w:type="spellStart"/>
      <w:r w:rsidRPr="00091C09">
        <w:rPr>
          <w:rFonts w:cs="FuturaStd-Book"/>
          <w:color w:val="000000"/>
          <w:szCs w:val="18"/>
        </w:rPr>
        <w:t>ArbVG</w:t>
      </w:r>
      <w:proofErr w:type="spellEnd"/>
      <w:r w:rsidRPr="00091C09">
        <w:rPr>
          <w:rFonts w:cs="FuturaStd-Book"/>
          <w:color w:val="000000"/>
          <w:szCs w:val="18"/>
        </w:rPr>
        <w:t xml:space="preserve"> gewertet werden. </w:t>
      </w:r>
    </w:p>
    <w:p w:rsidR="00FE6696" w:rsidRDefault="00FE6696" w:rsidP="0030456B">
      <w:pPr>
        <w:autoSpaceDE w:val="0"/>
        <w:autoSpaceDN w:val="0"/>
        <w:adjustRightInd w:val="0"/>
        <w:spacing w:before="0" w:after="0" w:line="240" w:lineRule="auto"/>
        <w:jc w:val="both"/>
        <w:rPr>
          <w:rFonts w:cs="FuturaStd-Book"/>
          <w:color w:val="000000"/>
          <w:szCs w:val="18"/>
        </w:rPr>
      </w:pPr>
    </w:p>
    <w:p w:rsidR="00FE6696" w:rsidRPr="00091C09" w:rsidRDefault="00FE6696" w:rsidP="0030456B">
      <w:pPr>
        <w:autoSpaceDE w:val="0"/>
        <w:autoSpaceDN w:val="0"/>
        <w:adjustRightInd w:val="0"/>
        <w:spacing w:before="0" w:after="0" w:line="240" w:lineRule="auto"/>
        <w:jc w:val="both"/>
        <w:rPr>
          <w:rFonts w:cs="FuturaStd-Book"/>
          <w:color w:val="000000"/>
          <w:szCs w:val="18"/>
        </w:rPr>
      </w:pPr>
    </w:p>
    <w:p w:rsidR="00FE6696" w:rsidRPr="0086097D" w:rsidRDefault="00FE6696" w:rsidP="0030456B">
      <w:pPr>
        <w:pStyle w:val="Listenabsatz"/>
        <w:numPr>
          <w:ilvl w:val="0"/>
          <w:numId w:val="1"/>
        </w:numPr>
        <w:autoSpaceDE w:val="0"/>
        <w:autoSpaceDN w:val="0"/>
        <w:adjustRightInd w:val="0"/>
        <w:spacing w:before="0" w:after="0" w:line="240" w:lineRule="auto"/>
        <w:jc w:val="both"/>
        <w:rPr>
          <w:rFonts w:cs="FuturaStd-Book"/>
          <w:color w:val="000000"/>
          <w:szCs w:val="18"/>
          <w:u w:val="single"/>
        </w:rPr>
      </w:pPr>
      <w:r w:rsidRPr="0086097D">
        <w:rPr>
          <w:rFonts w:cs="FuturaStd-Book"/>
          <w:color w:val="000000"/>
          <w:szCs w:val="18"/>
          <w:u w:val="single"/>
        </w:rPr>
        <w:t>Zukunft der betrieblichen Mitbestimmung</w:t>
      </w:r>
    </w:p>
    <w:p w:rsidR="00FE6696" w:rsidRDefault="00FE6696" w:rsidP="006338B2">
      <w:pPr>
        <w:autoSpaceDE w:val="0"/>
        <w:autoSpaceDN w:val="0"/>
        <w:adjustRightInd w:val="0"/>
        <w:spacing w:before="0" w:after="0" w:line="240" w:lineRule="auto"/>
        <w:jc w:val="both"/>
        <w:rPr>
          <w:rFonts w:cs="FuturaStd-Book"/>
          <w:color w:val="000000"/>
          <w:szCs w:val="18"/>
        </w:rPr>
      </w:pPr>
    </w:p>
    <w:p w:rsidR="006338B2" w:rsidRDefault="006338B2" w:rsidP="006338B2">
      <w:pPr>
        <w:autoSpaceDE w:val="0"/>
        <w:autoSpaceDN w:val="0"/>
        <w:adjustRightInd w:val="0"/>
        <w:spacing w:before="0" w:after="0" w:line="240" w:lineRule="auto"/>
        <w:jc w:val="both"/>
        <w:rPr>
          <w:rFonts w:cs="FuturaStd-Book"/>
          <w:color w:val="000000"/>
          <w:szCs w:val="18"/>
        </w:rPr>
      </w:pPr>
      <w:r>
        <w:rPr>
          <w:rFonts w:cs="FuturaStd-Book"/>
          <w:color w:val="000000"/>
          <w:szCs w:val="18"/>
        </w:rPr>
        <w:t>Wir fordern</w:t>
      </w:r>
    </w:p>
    <w:p w:rsidR="006338B2" w:rsidRPr="006338B2" w:rsidRDefault="006338B2" w:rsidP="006338B2">
      <w:pPr>
        <w:autoSpaceDE w:val="0"/>
        <w:autoSpaceDN w:val="0"/>
        <w:adjustRightInd w:val="0"/>
        <w:spacing w:before="0" w:after="0" w:line="240" w:lineRule="auto"/>
        <w:jc w:val="both"/>
        <w:rPr>
          <w:rFonts w:cs="FuturaStd-Book"/>
          <w:color w:val="000000"/>
          <w:szCs w:val="18"/>
        </w:rPr>
      </w:pPr>
    </w:p>
    <w:p w:rsidR="00EC199B" w:rsidRDefault="00EC199B"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Erweiterung der </w:t>
      </w:r>
      <w:r w:rsidR="00FE6696" w:rsidRPr="00091C09">
        <w:rPr>
          <w:rFonts w:cs="FuturaStd-Book"/>
          <w:color w:val="000000"/>
          <w:szCs w:val="18"/>
        </w:rPr>
        <w:t>Regelungen bezüglich des aktiven und passiven Wahlrechts zur Betrieb</w:t>
      </w:r>
      <w:r w:rsidR="00FE6696" w:rsidRPr="00091C09">
        <w:rPr>
          <w:rFonts w:cs="FuturaStd-Book"/>
          <w:color w:val="000000"/>
          <w:szCs w:val="18"/>
        </w:rPr>
        <w:t>s</w:t>
      </w:r>
      <w:r w:rsidR="00FE6696" w:rsidRPr="00091C09">
        <w:rPr>
          <w:rFonts w:cs="FuturaStd-Book"/>
          <w:color w:val="000000"/>
          <w:szCs w:val="18"/>
        </w:rPr>
        <w:t>ratswahl</w:t>
      </w:r>
      <w:r w:rsidR="000A0D52" w:rsidRPr="00091C09">
        <w:rPr>
          <w:rFonts w:cs="FuturaStd-Book"/>
          <w:color w:val="000000"/>
          <w:szCs w:val="18"/>
        </w:rPr>
        <w:t xml:space="preserve"> </w:t>
      </w:r>
      <w:r w:rsidR="002F13C5">
        <w:rPr>
          <w:rFonts w:cs="FuturaStd-Book"/>
          <w:color w:val="000000"/>
          <w:szCs w:val="18"/>
        </w:rPr>
        <w:t>auf alle „</w:t>
      </w:r>
      <w:proofErr w:type="spellStart"/>
      <w:r w:rsidR="002F13C5">
        <w:rPr>
          <w:rFonts w:cs="FuturaStd-Book"/>
          <w:color w:val="000000"/>
          <w:szCs w:val="18"/>
        </w:rPr>
        <w:t>ArbeitnehmerInnengruppen</w:t>
      </w:r>
      <w:proofErr w:type="spellEnd"/>
      <w:r w:rsidR="002F13C5">
        <w:rPr>
          <w:rFonts w:cs="FuturaStd-Book"/>
          <w:color w:val="000000"/>
          <w:szCs w:val="18"/>
        </w:rPr>
        <w:t>“</w:t>
      </w:r>
      <w:r w:rsidR="00FE6696" w:rsidRPr="00091C09">
        <w:rPr>
          <w:rFonts w:cs="FuturaStd-Book"/>
          <w:color w:val="000000"/>
          <w:szCs w:val="18"/>
        </w:rPr>
        <w:t>, die sich in wirtschaftlicher</w:t>
      </w:r>
      <w:r w:rsidR="000A0D52" w:rsidRPr="00091C09">
        <w:rPr>
          <w:rFonts w:cs="FuturaStd-Book"/>
          <w:color w:val="000000"/>
          <w:szCs w:val="18"/>
        </w:rPr>
        <w:t xml:space="preserve"> </w:t>
      </w:r>
      <w:r w:rsidR="00FE6696" w:rsidRPr="00091C09">
        <w:rPr>
          <w:rFonts w:cs="FuturaStd-Book"/>
          <w:color w:val="000000"/>
          <w:szCs w:val="18"/>
        </w:rPr>
        <w:t>Abhängigkeit zum Betrieb befinden</w:t>
      </w:r>
      <w:r w:rsidR="0086097D">
        <w:rPr>
          <w:rFonts w:cs="FuturaStd-Book"/>
          <w:color w:val="000000"/>
          <w:szCs w:val="18"/>
        </w:rPr>
        <w:t xml:space="preserve"> </w:t>
      </w:r>
      <w:r w:rsidRPr="00091C09">
        <w:rPr>
          <w:rFonts w:cs="FuturaStd-Book"/>
          <w:color w:val="000000"/>
          <w:szCs w:val="18"/>
        </w:rPr>
        <w:t>(</w:t>
      </w:r>
      <w:proofErr w:type="spellStart"/>
      <w:r w:rsidR="002F13C5">
        <w:rPr>
          <w:rFonts w:cs="FuturaStd-Book"/>
          <w:color w:val="000000"/>
          <w:szCs w:val="18"/>
        </w:rPr>
        <w:t>zB</w:t>
      </w:r>
      <w:proofErr w:type="spellEnd"/>
      <w:r w:rsidR="002F13C5">
        <w:rPr>
          <w:rFonts w:cs="FuturaStd-Book"/>
          <w:color w:val="000000"/>
          <w:szCs w:val="18"/>
        </w:rPr>
        <w:t xml:space="preserve"> </w:t>
      </w:r>
      <w:r w:rsidR="00FE6696" w:rsidRPr="00091C09">
        <w:rPr>
          <w:rFonts w:cs="FuturaStd-Book"/>
          <w:color w:val="000000"/>
          <w:szCs w:val="18"/>
        </w:rPr>
        <w:t xml:space="preserve">freie </w:t>
      </w:r>
      <w:proofErr w:type="spellStart"/>
      <w:r w:rsidR="00FE6696" w:rsidRPr="00091C09">
        <w:rPr>
          <w:rFonts w:cs="FuturaStd-Book"/>
          <w:color w:val="000000"/>
          <w:szCs w:val="18"/>
        </w:rPr>
        <w:t>DienstnehmerInnen</w:t>
      </w:r>
      <w:proofErr w:type="spellEnd"/>
      <w:r w:rsidR="00FE6696" w:rsidRPr="00091C09">
        <w:rPr>
          <w:rFonts w:cs="FuturaStd-Book"/>
          <w:color w:val="000000"/>
          <w:szCs w:val="18"/>
        </w:rPr>
        <w:t>,</w:t>
      </w:r>
      <w:r w:rsidR="00D52DCF" w:rsidRPr="00091C09">
        <w:rPr>
          <w:rFonts w:cs="FuturaStd-Book"/>
          <w:color w:val="000000"/>
          <w:szCs w:val="18"/>
        </w:rPr>
        <w:t xml:space="preserve"> </w:t>
      </w:r>
      <w:r w:rsidR="00FE6696" w:rsidRPr="00091C09">
        <w:rPr>
          <w:rFonts w:cs="FuturaStd-Book"/>
          <w:color w:val="000000"/>
          <w:szCs w:val="18"/>
        </w:rPr>
        <w:t>neue Selbständige, Leasingarbeitskrä</w:t>
      </w:r>
      <w:r w:rsidR="00FE6696" w:rsidRPr="00091C09">
        <w:rPr>
          <w:rFonts w:cs="FuturaStd-Book"/>
          <w:color w:val="000000"/>
          <w:szCs w:val="18"/>
        </w:rPr>
        <w:t>f</w:t>
      </w:r>
      <w:r w:rsidR="00FE6696" w:rsidRPr="00091C09">
        <w:rPr>
          <w:rFonts w:cs="FuturaStd-Book"/>
          <w:color w:val="000000"/>
          <w:szCs w:val="18"/>
        </w:rPr>
        <w:t>te, etc.</w:t>
      </w:r>
      <w:r w:rsidRPr="00091C09">
        <w:rPr>
          <w:rFonts w:cs="FuturaStd-Book"/>
          <w:color w:val="000000"/>
          <w:szCs w:val="18"/>
        </w:rPr>
        <w:t>)</w:t>
      </w:r>
    </w:p>
    <w:p w:rsidR="0086097D" w:rsidRDefault="0086097D" w:rsidP="0030456B">
      <w:pPr>
        <w:pStyle w:val="Listenabsatz"/>
        <w:autoSpaceDE w:val="0"/>
        <w:autoSpaceDN w:val="0"/>
        <w:adjustRightInd w:val="0"/>
        <w:spacing w:before="0" w:after="0" w:line="240" w:lineRule="auto"/>
        <w:jc w:val="both"/>
        <w:rPr>
          <w:rFonts w:cs="FuturaStd-Book"/>
          <w:color w:val="000000"/>
          <w:szCs w:val="18"/>
        </w:rPr>
      </w:pPr>
    </w:p>
    <w:p w:rsidR="00EC199B" w:rsidRDefault="00EC199B"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Festschreibung, dass </w:t>
      </w:r>
      <w:r w:rsidR="002F13C5">
        <w:rPr>
          <w:rFonts w:cs="FuturaStd-Book"/>
          <w:color w:val="000000"/>
          <w:szCs w:val="18"/>
        </w:rPr>
        <w:t xml:space="preserve">sämtliche </w:t>
      </w:r>
      <w:proofErr w:type="spellStart"/>
      <w:r w:rsidR="00FE6696" w:rsidRPr="00091C09">
        <w:rPr>
          <w:rFonts w:cs="FuturaStd-Book"/>
          <w:color w:val="000000"/>
          <w:szCs w:val="18"/>
        </w:rPr>
        <w:t>ArbeitnehmerInnengruppen</w:t>
      </w:r>
      <w:proofErr w:type="spellEnd"/>
      <w:r w:rsidR="00FE6696" w:rsidRPr="00091C09">
        <w:rPr>
          <w:rFonts w:cs="FuturaStd-Book"/>
          <w:color w:val="000000"/>
          <w:szCs w:val="18"/>
        </w:rPr>
        <w:t xml:space="preserve"> in</w:t>
      </w:r>
      <w:r w:rsidR="000A0D52" w:rsidRPr="00091C09">
        <w:rPr>
          <w:rFonts w:cs="FuturaStd-Book"/>
          <w:color w:val="000000"/>
          <w:szCs w:val="18"/>
        </w:rPr>
        <w:t xml:space="preserve"> </w:t>
      </w:r>
      <w:r w:rsidR="00FE6696" w:rsidRPr="00091C09">
        <w:rPr>
          <w:rFonts w:cs="FuturaStd-Book"/>
          <w:color w:val="000000"/>
          <w:szCs w:val="18"/>
        </w:rPr>
        <w:t xml:space="preserve">der Belegschaft </w:t>
      </w:r>
      <w:r w:rsidR="002F13C5" w:rsidRPr="00091C09">
        <w:rPr>
          <w:rFonts w:cs="FuturaStd-Book"/>
          <w:color w:val="000000"/>
          <w:szCs w:val="18"/>
        </w:rPr>
        <w:t xml:space="preserve">(Frauen, </w:t>
      </w:r>
      <w:proofErr w:type="spellStart"/>
      <w:r w:rsidR="002F13C5" w:rsidRPr="00091C09">
        <w:rPr>
          <w:rFonts w:cs="FuturaStd-Book"/>
          <w:color w:val="000000"/>
          <w:szCs w:val="18"/>
        </w:rPr>
        <w:t>MigrantInnen</w:t>
      </w:r>
      <w:proofErr w:type="spellEnd"/>
      <w:r w:rsidR="002F13C5" w:rsidRPr="00091C09">
        <w:rPr>
          <w:rFonts w:cs="FuturaStd-Book"/>
          <w:color w:val="000000"/>
          <w:szCs w:val="18"/>
        </w:rPr>
        <w:t xml:space="preserve">, atypisch Beschäftigte, etc.) </w:t>
      </w:r>
      <w:r w:rsidR="00FE6696" w:rsidRPr="00091C09">
        <w:rPr>
          <w:rFonts w:cs="FuturaStd-Book"/>
          <w:color w:val="000000"/>
          <w:szCs w:val="18"/>
        </w:rPr>
        <w:t xml:space="preserve">in den jeweiligen Organen der </w:t>
      </w:r>
      <w:proofErr w:type="spellStart"/>
      <w:r w:rsidR="00FE6696" w:rsidRPr="00091C09">
        <w:rPr>
          <w:rFonts w:cs="FuturaStd-Book"/>
          <w:color w:val="000000"/>
          <w:szCs w:val="18"/>
        </w:rPr>
        <w:t>ArbeitnehmerI</w:t>
      </w:r>
      <w:r w:rsidR="00FE6696" w:rsidRPr="00091C09">
        <w:rPr>
          <w:rFonts w:cs="FuturaStd-Book"/>
          <w:color w:val="000000"/>
          <w:szCs w:val="18"/>
        </w:rPr>
        <w:t>n</w:t>
      </w:r>
      <w:r w:rsidR="00FE6696" w:rsidRPr="00091C09">
        <w:rPr>
          <w:rFonts w:cs="FuturaStd-Book"/>
          <w:color w:val="000000"/>
          <w:szCs w:val="18"/>
        </w:rPr>
        <w:t>nenvertretung</w:t>
      </w:r>
      <w:proofErr w:type="spellEnd"/>
      <w:r w:rsidR="000A0D52" w:rsidRPr="00091C09">
        <w:rPr>
          <w:rFonts w:cs="FuturaStd-Book"/>
          <w:color w:val="000000"/>
          <w:szCs w:val="18"/>
        </w:rPr>
        <w:t xml:space="preserve"> </w:t>
      </w:r>
      <w:r w:rsidR="002F13C5">
        <w:rPr>
          <w:rFonts w:cs="FuturaStd-Book"/>
          <w:color w:val="000000"/>
          <w:szCs w:val="18"/>
        </w:rPr>
        <w:t>repräsentiert sein sollten</w:t>
      </w:r>
      <w:r w:rsidR="00FE6696" w:rsidRPr="00091C09">
        <w:rPr>
          <w:rFonts w:cs="FuturaStd-Book"/>
          <w:color w:val="000000"/>
          <w:szCs w:val="18"/>
        </w:rPr>
        <w:t xml:space="preserve">. </w:t>
      </w:r>
    </w:p>
    <w:p w:rsidR="0086097D" w:rsidRPr="00091C09" w:rsidRDefault="002F13C5" w:rsidP="0030456B">
      <w:pPr>
        <w:pStyle w:val="Listenabsatz"/>
        <w:autoSpaceDE w:val="0"/>
        <w:autoSpaceDN w:val="0"/>
        <w:adjustRightInd w:val="0"/>
        <w:spacing w:before="0" w:after="0" w:line="240" w:lineRule="auto"/>
        <w:jc w:val="both"/>
        <w:rPr>
          <w:rFonts w:cs="FuturaStd-Book"/>
          <w:color w:val="000000"/>
          <w:szCs w:val="18"/>
        </w:rPr>
      </w:pPr>
      <w:r>
        <w:rPr>
          <w:rFonts w:cs="FuturaStd-Book"/>
          <w:color w:val="000000"/>
          <w:szCs w:val="18"/>
        </w:rPr>
        <w:t xml:space="preserve"> </w:t>
      </w:r>
    </w:p>
    <w:p w:rsidR="00FE6696" w:rsidRPr="00091C09" w:rsidRDefault="00EC199B"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lastRenderedPageBreak/>
        <w:t xml:space="preserve">Analogie zum </w:t>
      </w:r>
      <w:proofErr w:type="spellStart"/>
      <w:r w:rsidR="00E63E5E" w:rsidRPr="00091C09">
        <w:rPr>
          <w:rFonts w:cs="FuturaStd-Book"/>
          <w:color w:val="000000"/>
          <w:szCs w:val="18"/>
        </w:rPr>
        <w:t>betriebsrätlichen</w:t>
      </w:r>
      <w:proofErr w:type="spellEnd"/>
      <w:r w:rsidR="00E63E5E" w:rsidRPr="00091C09">
        <w:rPr>
          <w:rFonts w:cs="FuturaStd-Book"/>
          <w:color w:val="000000"/>
          <w:szCs w:val="18"/>
        </w:rPr>
        <w:t xml:space="preserve"> </w:t>
      </w:r>
      <w:r w:rsidRPr="00091C09">
        <w:rPr>
          <w:rFonts w:cs="FuturaStd-Book"/>
          <w:color w:val="000000"/>
          <w:szCs w:val="18"/>
        </w:rPr>
        <w:t xml:space="preserve">Kündigungs- und Entlassungsschutz für </w:t>
      </w:r>
      <w:r w:rsidR="002F13C5">
        <w:rPr>
          <w:rFonts w:cs="FuturaStd-Book"/>
          <w:color w:val="000000"/>
          <w:szCs w:val="18"/>
        </w:rPr>
        <w:t xml:space="preserve">Fälle, in denen </w:t>
      </w:r>
      <w:r w:rsidRPr="00091C09">
        <w:rPr>
          <w:rFonts w:cs="FuturaStd-Book"/>
          <w:color w:val="000000"/>
          <w:szCs w:val="18"/>
        </w:rPr>
        <w:t>Le</w:t>
      </w:r>
      <w:r w:rsidRPr="00091C09">
        <w:rPr>
          <w:rFonts w:cs="FuturaStd-Book"/>
          <w:color w:val="000000"/>
          <w:szCs w:val="18"/>
        </w:rPr>
        <w:t>a</w:t>
      </w:r>
      <w:r w:rsidRPr="00091C09">
        <w:rPr>
          <w:rFonts w:cs="FuturaStd-Book"/>
          <w:color w:val="000000"/>
          <w:szCs w:val="18"/>
        </w:rPr>
        <w:t>singarbeitskräfte für den B</w:t>
      </w:r>
      <w:r w:rsidR="002F13C5">
        <w:rPr>
          <w:rFonts w:cs="FuturaStd-Book"/>
          <w:color w:val="000000"/>
          <w:szCs w:val="18"/>
        </w:rPr>
        <w:t>etriebsrat kandidieren, in Form eines „</w:t>
      </w:r>
      <w:r w:rsidR="00FE6696" w:rsidRPr="00091C09">
        <w:rPr>
          <w:rFonts w:cs="FuturaStd-Book"/>
          <w:color w:val="000000"/>
          <w:szCs w:val="18"/>
        </w:rPr>
        <w:t>Versetzungsschutz</w:t>
      </w:r>
      <w:r w:rsidR="002F13C5">
        <w:rPr>
          <w:rFonts w:cs="FuturaStd-Book"/>
          <w:color w:val="000000"/>
          <w:szCs w:val="18"/>
        </w:rPr>
        <w:t xml:space="preserve">es“. Es kommt nämlich immer wieder vor, dass solche Leasingarbeitskräfte </w:t>
      </w:r>
      <w:r w:rsidR="00FE6696" w:rsidRPr="00091C09">
        <w:rPr>
          <w:rFonts w:cs="FuturaStd-Book"/>
          <w:color w:val="000000"/>
          <w:szCs w:val="18"/>
        </w:rPr>
        <w:t>aus dem Betrieb „en</w:t>
      </w:r>
      <w:r w:rsidR="00FE6696" w:rsidRPr="00091C09">
        <w:rPr>
          <w:rFonts w:cs="FuturaStd-Book"/>
          <w:color w:val="000000"/>
          <w:szCs w:val="18"/>
        </w:rPr>
        <w:t>t</w:t>
      </w:r>
      <w:r w:rsidR="00FE6696" w:rsidRPr="00091C09">
        <w:rPr>
          <w:rFonts w:cs="FuturaStd-Book"/>
          <w:color w:val="000000"/>
          <w:szCs w:val="18"/>
        </w:rPr>
        <w:t>fernt“ und an ein anderes Unternehmen verliehen werden.</w:t>
      </w:r>
    </w:p>
    <w:p w:rsidR="00E63E5E" w:rsidRPr="00091C09" w:rsidRDefault="00E63E5E" w:rsidP="0030456B">
      <w:pPr>
        <w:autoSpaceDE w:val="0"/>
        <w:autoSpaceDN w:val="0"/>
        <w:adjustRightInd w:val="0"/>
        <w:spacing w:before="0" w:after="0" w:line="240" w:lineRule="auto"/>
        <w:jc w:val="both"/>
        <w:rPr>
          <w:rFonts w:cs="FuturaStd-Book"/>
          <w:color w:val="000000"/>
          <w:szCs w:val="18"/>
        </w:rPr>
      </w:pPr>
    </w:p>
    <w:p w:rsidR="00FE6696" w:rsidRPr="00091C09" w:rsidRDefault="00FE6696"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Die Bestimmungen zur Kostenübernahme durch den/die </w:t>
      </w:r>
      <w:proofErr w:type="spellStart"/>
      <w:r w:rsidRPr="00091C09">
        <w:rPr>
          <w:rFonts w:cs="FuturaStd-Book"/>
          <w:color w:val="000000"/>
          <w:szCs w:val="18"/>
        </w:rPr>
        <w:t>ArbeitgeberIn</w:t>
      </w:r>
      <w:proofErr w:type="spellEnd"/>
      <w:r w:rsidRPr="00091C09">
        <w:rPr>
          <w:rFonts w:cs="FuturaStd-Book"/>
          <w:color w:val="000000"/>
          <w:szCs w:val="18"/>
        </w:rPr>
        <w:t xml:space="preserve"> sind auf</w:t>
      </w:r>
      <w:r w:rsidR="000A0D52" w:rsidRPr="00091C09">
        <w:rPr>
          <w:rFonts w:cs="FuturaStd-Book"/>
          <w:color w:val="000000"/>
          <w:szCs w:val="18"/>
        </w:rPr>
        <w:t xml:space="preserve"> </w:t>
      </w:r>
      <w:r w:rsidRPr="00091C09">
        <w:rPr>
          <w:rFonts w:cs="FuturaStd-Book"/>
          <w:color w:val="000000"/>
          <w:szCs w:val="18"/>
        </w:rPr>
        <w:t>allen Eb</w:t>
      </w:r>
      <w:r w:rsidRPr="00091C09">
        <w:rPr>
          <w:rFonts w:cs="FuturaStd-Book"/>
          <w:color w:val="000000"/>
          <w:szCs w:val="18"/>
        </w:rPr>
        <w:t>e</w:t>
      </w:r>
      <w:r w:rsidRPr="00091C09">
        <w:rPr>
          <w:rFonts w:cs="FuturaStd-Book"/>
          <w:color w:val="000000"/>
          <w:szCs w:val="18"/>
        </w:rPr>
        <w:t xml:space="preserve">nen der </w:t>
      </w:r>
      <w:proofErr w:type="spellStart"/>
      <w:r w:rsidRPr="00091C09">
        <w:rPr>
          <w:rFonts w:cs="FuturaStd-Book"/>
          <w:color w:val="000000"/>
          <w:szCs w:val="18"/>
        </w:rPr>
        <w:t>ArbeitnehmerInnenvertretung</w:t>
      </w:r>
      <w:proofErr w:type="spellEnd"/>
      <w:r w:rsidRPr="00091C09">
        <w:rPr>
          <w:rFonts w:cs="FuturaStd-Book"/>
          <w:color w:val="000000"/>
          <w:szCs w:val="18"/>
        </w:rPr>
        <w:t>, vom einzelnen Betrieb bis hin zum</w:t>
      </w:r>
      <w:r w:rsidR="000A0D52" w:rsidRPr="00091C09">
        <w:rPr>
          <w:rFonts w:cs="FuturaStd-Book"/>
          <w:color w:val="000000"/>
          <w:szCs w:val="18"/>
        </w:rPr>
        <w:t xml:space="preserve"> </w:t>
      </w:r>
      <w:r w:rsidRPr="00091C09">
        <w:rPr>
          <w:rFonts w:cs="FuturaStd-Book"/>
          <w:color w:val="000000"/>
          <w:szCs w:val="18"/>
        </w:rPr>
        <w:t xml:space="preserve">internationalen Konzern, im Interesse der </w:t>
      </w:r>
      <w:proofErr w:type="spellStart"/>
      <w:r w:rsidRPr="00091C09">
        <w:rPr>
          <w:rFonts w:cs="FuturaStd-Book"/>
          <w:color w:val="000000"/>
          <w:szCs w:val="18"/>
        </w:rPr>
        <w:t>ArbeitnehmerInnen</w:t>
      </w:r>
      <w:proofErr w:type="spellEnd"/>
      <w:r w:rsidRPr="00091C09">
        <w:rPr>
          <w:rFonts w:cs="FuturaStd-Book"/>
          <w:color w:val="000000"/>
          <w:szCs w:val="18"/>
        </w:rPr>
        <w:t xml:space="preserve"> zu verbessern.</w:t>
      </w:r>
    </w:p>
    <w:p w:rsidR="00E63E5E" w:rsidRPr="00091C09" w:rsidRDefault="00E63E5E" w:rsidP="0030456B">
      <w:pPr>
        <w:autoSpaceDE w:val="0"/>
        <w:autoSpaceDN w:val="0"/>
        <w:adjustRightInd w:val="0"/>
        <w:spacing w:before="0" w:after="0" w:line="240" w:lineRule="auto"/>
        <w:jc w:val="both"/>
        <w:rPr>
          <w:rFonts w:cs="FuturaStd-Book"/>
          <w:color w:val="000000"/>
          <w:szCs w:val="18"/>
        </w:rPr>
      </w:pPr>
    </w:p>
    <w:p w:rsidR="00FE6696" w:rsidRDefault="00FE6696"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Schärfere Sanktionen bei Verletzung des § 115 </w:t>
      </w:r>
      <w:proofErr w:type="spellStart"/>
      <w:r w:rsidRPr="00091C09">
        <w:rPr>
          <w:rFonts w:cs="FuturaStd-Book"/>
          <w:color w:val="000000"/>
          <w:szCs w:val="18"/>
        </w:rPr>
        <w:t>ArbVG</w:t>
      </w:r>
      <w:proofErr w:type="spellEnd"/>
      <w:r w:rsidRPr="00091C09">
        <w:rPr>
          <w:rFonts w:cs="FuturaStd-Book"/>
          <w:color w:val="000000"/>
          <w:szCs w:val="18"/>
        </w:rPr>
        <w:t xml:space="preserve"> (Beschränkungs- und</w:t>
      </w:r>
      <w:r w:rsidR="000A0D52" w:rsidRPr="00091C09">
        <w:rPr>
          <w:rFonts w:cs="FuturaStd-Book"/>
          <w:color w:val="000000"/>
          <w:szCs w:val="18"/>
        </w:rPr>
        <w:t xml:space="preserve"> </w:t>
      </w:r>
      <w:r w:rsidRPr="00091C09">
        <w:rPr>
          <w:rFonts w:cs="FuturaStd-Book"/>
          <w:color w:val="000000"/>
          <w:szCs w:val="18"/>
        </w:rPr>
        <w:t>Benachteil</w:t>
      </w:r>
      <w:r w:rsidRPr="00091C09">
        <w:rPr>
          <w:rFonts w:cs="FuturaStd-Book"/>
          <w:color w:val="000000"/>
          <w:szCs w:val="18"/>
        </w:rPr>
        <w:t>i</w:t>
      </w:r>
      <w:r w:rsidRPr="00091C09">
        <w:rPr>
          <w:rFonts w:cs="FuturaStd-Book"/>
          <w:color w:val="000000"/>
          <w:szCs w:val="18"/>
        </w:rPr>
        <w:t>gungsverbot</w:t>
      </w:r>
      <w:r w:rsidR="002F13C5">
        <w:rPr>
          <w:rFonts w:cs="FuturaStd-Book"/>
          <w:color w:val="000000"/>
          <w:szCs w:val="18"/>
        </w:rPr>
        <w:t xml:space="preserve"> von </w:t>
      </w:r>
      <w:proofErr w:type="spellStart"/>
      <w:r w:rsidR="002F13C5">
        <w:rPr>
          <w:rFonts w:cs="FuturaStd-Book"/>
          <w:color w:val="000000"/>
          <w:szCs w:val="18"/>
        </w:rPr>
        <w:t>BetriebsrätInnen</w:t>
      </w:r>
      <w:proofErr w:type="spellEnd"/>
      <w:r w:rsidRPr="00091C09">
        <w:rPr>
          <w:rFonts w:cs="FuturaStd-Book"/>
          <w:color w:val="000000"/>
          <w:szCs w:val="18"/>
        </w:rPr>
        <w:t>); erforderlich sind sowohl hohe Verwaltungsstrafen als auch</w:t>
      </w:r>
      <w:r w:rsidR="000A0D52" w:rsidRPr="00091C09">
        <w:rPr>
          <w:rFonts w:cs="FuturaStd-Book"/>
          <w:color w:val="000000"/>
          <w:szCs w:val="18"/>
        </w:rPr>
        <w:t xml:space="preserve"> </w:t>
      </w:r>
      <w:r w:rsidRPr="00091C09">
        <w:rPr>
          <w:rFonts w:cs="FuturaStd-Book"/>
          <w:color w:val="000000"/>
          <w:szCs w:val="18"/>
        </w:rPr>
        <w:t>ein immaterieller Schadenersatz</w:t>
      </w:r>
      <w:r w:rsidR="00C15C66">
        <w:rPr>
          <w:rFonts w:cs="FuturaStd-Book"/>
          <w:color w:val="000000"/>
          <w:szCs w:val="18"/>
        </w:rPr>
        <w:t>anspruch</w:t>
      </w:r>
      <w:r w:rsidRPr="00091C09">
        <w:rPr>
          <w:rFonts w:cs="FuturaStd-Book"/>
          <w:color w:val="000000"/>
          <w:szCs w:val="18"/>
        </w:rPr>
        <w:t>, der</w:t>
      </w:r>
      <w:r w:rsidR="00E63E5E" w:rsidRPr="00091C09">
        <w:rPr>
          <w:rFonts w:cs="FuturaStd-Book"/>
          <w:color w:val="000000"/>
          <w:szCs w:val="18"/>
        </w:rPr>
        <w:t xml:space="preserve"> in den Betriebsratsfonds fl</w:t>
      </w:r>
      <w:r w:rsidRPr="00091C09">
        <w:rPr>
          <w:rFonts w:cs="FuturaStd-Book"/>
          <w:color w:val="000000"/>
          <w:szCs w:val="18"/>
        </w:rPr>
        <w:t>ießt.</w:t>
      </w:r>
    </w:p>
    <w:p w:rsidR="0086097D" w:rsidRPr="0086097D" w:rsidRDefault="0086097D" w:rsidP="0030456B">
      <w:pPr>
        <w:pStyle w:val="Listenabsatz"/>
        <w:jc w:val="both"/>
        <w:rPr>
          <w:rFonts w:cs="FuturaStd-Book"/>
          <w:color w:val="000000"/>
          <w:szCs w:val="18"/>
        </w:rPr>
      </w:pPr>
    </w:p>
    <w:p w:rsidR="00FE6696" w:rsidRDefault="00FE6696"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Die Kompetenzen des Zentralbetriebsrates und der Konzernvertretung müssen überall</w:t>
      </w:r>
      <w:r w:rsidR="000A0D52" w:rsidRPr="00091C09">
        <w:rPr>
          <w:rFonts w:cs="FuturaStd-Book"/>
          <w:color w:val="000000"/>
          <w:szCs w:val="18"/>
        </w:rPr>
        <w:t xml:space="preserve"> </w:t>
      </w:r>
      <w:r w:rsidRPr="00091C09">
        <w:rPr>
          <w:rFonts w:cs="FuturaStd-Book"/>
          <w:color w:val="000000"/>
          <w:szCs w:val="18"/>
        </w:rPr>
        <w:t xml:space="preserve">dort erweitert werden, wo dies zur Stärkung der </w:t>
      </w:r>
      <w:proofErr w:type="spellStart"/>
      <w:r w:rsidRPr="00091C09">
        <w:rPr>
          <w:rFonts w:cs="FuturaStd-Book"/>
          <w:color w:val="000000"/>
          <w:szCs w:val="18"/>
        </w:rPr>
        <w:t>ArbeitnehmerInnenvertretung</w:t>
      </w:r>
      <w:proofErr w:type="spellEnd"/>
      <w:r w:rsidR="000A0D52" w:rsidRPr="00091C09">
        <w:rPr>
          <w:rFonts w:cs="FuturaStd-Book"/>
          <w:color w:val="000000"/>
          <w:szCs w:val="18"/>
        </w:rPr>
        <w:t xml:space="preserve"> </w:t>
      </w:r>
      <w:r w:rsidRPr="00091C09">
        <w:rPr>
          <w:rFonts w:cs="FuturaStd-Book"/>
          <w:color w:val="000000"/>
          <w:szCs w:val="18"/>
        </w:rPr>
        <w:t>aller Beschäfti</w:t>
      </w:r>
      <w:r w:rsidRPr="00091C09">
        <w:rPr>
          <w:rFonts w:cs="FuturaStd-Book"/>
          <w:color w:val="000000"/>
          <w:szCs w:val="18"/>
        </w:rPr>
        <w:t>g</w:t>
      </w:r>
      <w:r w:rsidRPr="00091C09">
        <w:rPr>
          <w:rFonts w:cs="FuturaStd-Book"/>
          <w:color w:val="000000"/>
          <w:szCs w:val="18"/>
        </w:rPr>
        <w:t>ten im Unternehmen</w:t>
      </w:r>
      <w:r w:rsidR="0086097D">
        <w:rPr>
          <w:rFonts w:cs="FuturaStd-Book"/>
          <w:color w:val="000000"/>
          <w:szCs w:val="18"/>
        </w:rPr>
        <w:t>/Konzern</w:t>
      </w:r>
      <w:r w:rsidRPr="00091C09">
        <w:rPr>
          <w:rFonts w:cs="FuturaStd-Book"/>
          <w:color w:val="000000"/>
          <w:szCs w:val="18"/>
        </w:rPr>
        <w:t xml:space="preserve"> führt.</w:t>
      </w:r>
      <w:r w:rsidR="0086097D">
        <w:rPr>
          <w:rFonts w:cs="FuturaStd-Book"/>
          <w:color w:val="000000"/>
          <w:szCs w:val="18"/>
        </w:rPr>
        <w:t xml:space="preserve"> Insb. muss zweifelsfrei geregelt sein, dass betrieb</w:t>
      </w:r>
      <w:r w:rsidR="0086097D">
        <w:rPr>
          <w:rFonts w:cs="FuturaStd-Book"/>
          <w:color w:val="000000"/>
          <w:szCs w:val="18"/>
        </w:rPr>
        <w:t>s</w:t>
      </w:r>
      <w:r w:rsidR="0086097D">
        <w:rPr>
          <w:rFonts w:cs="FuturaStd-Book"/>
          <w:color w:val="000000"/>
          <w:szCs w:val="18"/>
        </w:rPr>
        <w:t>ratslose Betriebe/Unternehmen in allen Angelegenheiten durch Zentralbetriebsrat/</w:t>
      </w:r>
      <w:r w:rsidR="00C15C66">
        <w:rPr>
          <w:rFonts w:cs="FuturaStd-Book"/>
          <w:color w:val="000000"/>
          <w:szCs w:val="18"/>
        </w:rPr>
        <w:t xml:space="preserve"> </w:t>
      </w:r>
      <w:r w:rsidR="0086097D">
        <w:rPr>
          <w:rFonts w:cs="FuturaStd-Book"/>
          <w:color w:val="000000"/>
          <w:szCs w:val="18"/>
        </w:rPr>
        <w:t>Ko</w:t>
      </w:r>
      <w:r w:rsidR="0086097D">
        <w:rPr>
          <w:rFonts w:cs="FuturaStd-Book"/>
          <w:color w:val="000000"/>
          <w:szCs w:val="18"/>
        </w:rPr>
        <w:t>n</w:t>
      </w:r>
      <w:r w:rsidR="0086097D">
        <w:rPr>
          <w:rFonts w:cs="FuturaStd-Book"/>
          <w:color w:val="000000"/>
          <w:szCs w:val="18"/>
        </w:rPr>
        <w:t>zernvertretung vertreten werden können.</w:t>
      </w:r>
      <w:r w:rsidRPr="00091C09">
        <w:rPr>
          <w:rFonts w:cs="FuturaStd-Book"/>
          <w:color w:val="000000"/>
          <w:szCs w:val="18"/>
        </w:rPr>
        <w:t xml:space="preserve"> Anzustrengen</w:t>
      </w:r>
      <w:r w:rsidR="000A0D52" w:rsidRPr="00091C09">
        <w:rPr>
          <w:rFonts w:cs="FuturaStd-Book"/>
          <w:color w:val="000000"/>
          <w:szCs w:val="18"/>
        </w:rPr>
        <w:t xml:space="preserve"> </w:t>
      </w:r>
      <w:r w:rsidRPr="00091C09">
        <w:rPr>
          <w:rFonts w:cs="FuturaStd-Book"/>
          <w:color w:val="000000"/>
          <w:szCs w:val="18"/>
        </w:rPr>
        <w:t>sind auch Regelungen, die eine Mitbetreuung betriebsratsloser Unternehmensteile</w:t>
      </w:r>
      <w:r w:rsidR="000A0D52" w:rsidRPr="00091C09">
        <w:rPr>
          <w:rFonts w:cs="FuturaStd-Book"/>
          <w:color w:val="000000"/>
          <w:szCs w:val="18"/>
        </w:rPr>
        <w:t xml:space="preserve"> </w:t>
      </w:r>
      <w:r w:rsidRPr="00091C09">
        <w:rPr>
          <w:rFonts w:cs="FuturaStd-Book"/>
          <w:color w:val="000000"/>
          <w:szCs w:val="18"/>
        </w:rPr>
        <w:t>bis hin zur Möglichkeit, Wahlvorstände in betriebsratslosen Betrieben des Unternehmens</w:t>
      </w:r>
      <w:r w:rsidR="000A0D52" w:rsidRPr="00091C09">
        <w:rPr>
          <w:rFonts w:cs="FuturaStd-Book"/>
          <w:color w:val="000000"/>
          <w:szCs w:val="18"/>
        </w:rPr>
        <w:t xml:space="preserve"> </w:t>
      </w:r>
      <w:r w:rsidRPr="00091C09">
        <w:rPr>
          <w:rFonts w:cs="FuturaStd-Book"/>
          <w:color w:val="000000"/>
          <w:szCs w:val="18"/>
        </w:rPr>
        <w:t xml:space="preserve">bzw. Unternehmensgruppen einzusetzen, um die Wahl von </w:t>
      </w:r>
      <w:proofErr w:type="spellStart"/>
      <w:r w:rsidRPr="00091C09">
        <w:rPr>
          <w:rFonts w:cs="FuturaStd-Book"/>
          <w:color w:val="000000"/>
          <w:szCs w:val="18"/>
        </w:rPr>
        <w:t>BetriebsrätInnen</w:t>
      </w:r>
      <w:proofErr w:type="spellEnd"/>
      <w:r w:rsidRPr="00091C09">
        <w:rPr>
          <w:rFonts w:cs="FuturaStd-Book"/>
          <w:color w:val="000000"/>
          <w:szCs w:val="18"/>
        </w:rPr>
        <w:t xml:space="preserve"> voranzutreiben, ermöglichen.</w:t>
      </w:r>
    </w:p>
    <w:p w:rsidR="0086097D" w:rsidRPr="0086097D" w:rsidRDefault="0086097D" w:rsidP="0030456B">
      <w:pPr>
        <w:pStyle w:val="Listenabsatz"/>
        <w:jc w:val="both"/>
        <w:rPr>
          <w:rFonts w:cs="FuturaStd-Book"/>
          <w:color w:val="000000"/>
          <w:szCs w:val="18"/>
        </w:rPr>
      </w:pPr>
    </w:p>
    <w:p w:rsidR="006338B2" w:rsidRDefault="00FE6696" w:rsidP="006338B2">
      <w:pPr>
        <w:pStyle w:val="Listenabsatz"/>
        <w:numPr>
          <w:ilvl w:val="0"/>
          <w:numId w:val="4"/>
        </w:numPr>
        <w:autoSpaceDE w:val="0"/>
        <w:autoSpaceDN w:val="0"/>
        <w:adjustRightInd w:val="0"/>
        <w:spacing w:before="0" w:after="0" w:line="240" w:lineRule="auto"/>
        <w:jc w:val="both"/>
        <w:rPr>
          <w:rFonts w:cs="FuturaStd-Book"/>
          <w:color w:val="000000"/>
          <w:szCs w:val="18"/>
        </w:rPr>
      </w:pPr>
      <w:r w:rsidRPr="006338B2">
        <w:rPr>
          <w:rFonts w:cs="FuturaStd-Book"/>
          <w:color w:val="000000"/>
          <w:szCs w:val="18"/>
        </w:rPr>
        <w:t>Angesichts des Abnehmens großer unternehmerischer Einheiten und somit des</w:t>
      </w:r>
      <w:r w:rsidR="000A0D52" w:rsidRPr="006338B2">
        <w:rPr>
          <w:rFonts w:cs="FuturaStd-Book"/>
          <w:color w:val="000000"/>
          <w:szCs w:val="18"/>
        </w:rPr>
        <w:t xml:space="preserve"> </w:t>
      </w:r>
      <w:r w:rsidRPr="006338B2">
        <w:rPr>
          <w:rFonts w:cs="FuturaStd-Book"/>
          <w:color w:val="000000"/>
          <w:szCs w:val="18"/>
        </w:rPr>
        <w:t xml:space="preserve">Abnehmens von Betrieben, die den Schwellenwert zur Freistellung von </w:t>
      </w:r>
      <w:r w:rsidR="00B277A2" w:rsidRPr="006338B2">
        <w:rPr>
          <w:rFonts w:cs="FuturaStd-Book"/>
          <w:color w:val="000000"/>
          <w:szCs w:val="18"/>
        </w:rPr>
        <w:t>B</w:t>
      </w:r>
      <w:r w:rsidRPr="006338B2">
        <w:rPr>
          <w:rFonts w:cs="FuturaStd-Book"/>
          <w:color w:val="000000"/>
          <w:szCs w:val="18"/>
        </w:rPr>
        <w:t>etriebsratsmitgliedern</w:t>
      </w:r>
      <w:r w:rsidR="00B277A2" w:rsidRPr="006338B2">
        <w:rPr>
          <w:rFonts w:cs="FuturaStd-Book"/>
          <w:color w:val="000000"/>
          <w:szCs w:val="18"/>
        </w:rPr>
        <w:t xml:space="preserve"> </w:t>
      </w:r>
      <w:r w:rsidRPr="006338B2">
        <w:rPr>
          <w:rFonts w:cs="FuturaStd-Book"/>
          <w:color w:val="000000"/>
          <w:szCs w:val="18"/>
        </w:rPr>
        <w:t>erre</w:t>
      </w:r>
      <w:r w:rsidRPr="006338B2">
        <w:rPr>
          <w:rFonts w:cs="FuturaStd-Book"/>
          <w:color w:val="000000"/>
          <w:szCs w:val="18"/>
        </w:rPr>
        <w:t>i</w:t>
      </w:r>
      <w:r w:rsidRPr="006338B2">
        <w:rPr>
          <w:rFonts w:cs="FuturaStd-Book"/>
          <w:color w:val="000000"/>
          <w:szCs w:val="18"/>
        </w:rPr>
        <w:t>chen, ist eine gesetzliche Absenkung dieser Schwellenwerte im</w:t>
      </w:r>
      <w:r w:rsidR="00E63E5E" w:rsidRPr="006338B2">
        <w:rPr>
          <w:rFonts w:cs="FuturaStd-Book"/>
          <w:color w:val="000000"/>
          <w:szCs w:val="18"/>
        </w:rPr>
        <w:t xml:space="preserve"> </w:t>
      </w:r>
      <w:proofErr w:type="spellStart"/>
      <w:r w:rsidRPr="006338B2">
        <w:rPr>
          <w:rFonts w:cs="FuturaStd-Book"/>
          <w:color w:val="000000"/>
          <w:szCs w:val="18"/>
        </w:rPr>
        <w:t>ArbVG</w:t>
      </w:r>
      <w:proofErr w:type="spellEnd"/>
      <w:r w:rsidRPr="006338B2">
        <w:rPr>
          <w:rFonts w:cs="FuturaStd-Book"/>
          <w:color w:val="000000"/>
          <w:szCs w:val="18"/>
        </w:rPr>
        <w:t xml:space="preserve"> auf 100 </w:t>
      </w:r>
      <w:proofErr w:type="spellStart"/>
      <w:r w:rsidRPr="006338B2">
        <w:rPr>
          <w:rFonts w:cs="FuturaStd-Book"/>
          <w:color w:val="000000"/>
          <w:szCs w:val="18"/>
        </w:rPr>
        <w:t>Arbeitne</w:t>
      </w:r>
      <w:r w:rsidRPr="006338B2">
        <w:rPr>
          <w:rFonts w:cs="FuturaStd-Book"/>
          <w:color w:val="000000"/>
          <w:szCs w:val="18"/>
        </w:rPr>
        <w:t>h</w:t>
      </w:r>
      <w:r w:rsidRPr="006338B2">
        <w:rPr>
          <w:rFonts w:cs="FuturaStd-Book"/>
          <w:color w:val="000000"/>
          <w:szCs w:val="18"/>
        </w:rPr>
        <w:t>merInnen</w:t>
      </w:r>
      <w:proofErr w:type="spellEnd"/>
      <w:r w:rsidRPr="006338B2">
        <w:rPr>
          <w:rFonts w:cs="FuturaStd-Book"/>
          <w:color w:val="000000"/>
          <w:szCs w:val="18"/>
        </w:rPr>
        <w:t xml:space="preserve"> vorzunehmen</w:t>
      </w:r>
      <w:r w:rsidR="006338B2" w:rsidRPr="006338B2">
        <w:rPr>
          <w:rFonts w:cs="FuturaStd-Book"/>
          <w:color w:val="000000"/>
          <w:szCs w:val="18"/>
        </w:rPr>
        <w:t>.</w:t>
      </w:r>
      <w:r w:rsidRPr="006338B2">
        <w:rPr>
          <w:rFonts w:cs="FuturaStd-Book"/>
          <w:color w:val="000000"/>
          <w:szCs w:val="18"/>
        </w:rPr>
        <w:t xml:space="preserve"> </w:t>
      </w:r>
    </w:p>
    <w:p w:rsidR="00FE6696" w:rsidRPr="00091C09" w:rsidRDefault="006338B2" w:rsidP="006338B2">
      <w:pPr>
        <w:pStyle w:val="Listenabsatz"/>
        <w:autoSpaceDE w:val="0"/>
        <w:autoSpaceDN w:val="0"/>
        <w:adjustRightInd w:val="0"/>
        <w:spacing w:before="0" w:after="0" w:line="240" w:lineRule="auto"/>
        <w:jc w:val="both"/>
        <w:rPr>
          <w:rFonts w:cs="FuturaStd-Book"/>
          <w:color w:val="000000"/>
          <w:szCs w:val="18"/>
        </w:rPr>
      </w:pPr>
      <w:r>
        <w:rPr>
          <w:rFonts w:cs="FuturaStd-Book"/>
          <w:color w:val="000000"/>
          <w:szCs w:val="18"/>
        </w:rPr>
        <w:t xml:space="preserve">Außerdem </w:t>
      </w:r>
      <w:r w:rsidR="00FE6696" w:rsidRPr="006338B2">
        <w:rPr>
          <w:rFonts w:cs="FuturaStd-Book"/>
          <w:color w:val="000000"/>
          <w:szCs w:val="18"/>
        </w:rPr>
        <w:t>muss eine neue Regelung mit</w:t>
      </w:r>
      <w:r w:rsidR="00B277A2" w:rsidRPr="006338B2">
        <w:rPr>
          <w:rFonts w:cs="FuturaStd-Book"/>
          <w:color w:val="000000"/>
          <w:szCs w:val="18"/>
        </w:rPr>
        <w:t xml:space="preserve"> </w:t>
      </w:r>
      <w:r w:rsidR="00FE6696" w:rsidRPr="006338B2">
        <w:rPr>
          <w:rFonts w:cs="FuturaStd-Book"/>
          <w:color w:val="000000"/>
          <w:szCs w:val="18"/>
        </w:rPr>
        <w:t>flexiblen Freistellungsmöglichkeiten (Teilfreiste</w:t>
      </w:r>
      <w:r w:rsidR="00FE6696" w:rsidRPr="006338B2">
        <w:rPr>
          <w:rFonts w:cs="FuturaStd-Book"/>
          <w:color w:val="000000"/>
          <w:szCs w:val="18"/>
        </w:rPr>
        <w:t>l</w:t>
      </w:r>
      <w:r w:rsidR="00FE6696" w:rsidRPr="006338B2">
        <w:rPr>
          <w:rFonts w:cs="FuturaStd-Book"/>
          <w:color w:val="000000"/>
          <w:szCs w:val="18"/>
        </w:rPr>
        <w:t>lungen und Aliquotierungen) geschaffen</w:t>
      </w:r>
      <w:r w:rsidR="00B277A2" w:rsidRPr="006338B2">
        <w:rPr>
          <w:rFonts w:cs="FuturaStd-Book"/>
          <w:color w:val="000000"/>
          <w:szCs w:val="18"/>
        </w:rPr>
        <w:t xml:space="preserve"> </w:t>
      </w:r>
      <w:r w:rsidR="00FE6696" w:rsidRPr="006338B2">
        <w:rPr>
          <w:rFonts w:cs="FuturaStd-Book"/>
          <w:color w:val="000000"/>
          <w:szCs w:val="18"/>
        </w:rPr>
        <w:t>werden.</w:t>
      </w:r>
      <w:r>
        <w:rPr>
          <w:rFonts w:cs="FuturaStd-Book"/>
          <w:color w:val="000000"/>
          <w:szCs w:val="18"/>
        </w:rPr>
        <w:t xml:space="preserve"> </w:t>
      </w:r>
      <w:r w:rsidR="00FE6696" w:rsidRPr="00091C09">
        <w:rPr>
          <w:rFonts w:cs="FuturaStd-Book"/>
          <w:color w:val="000000"/>
          <w:szCs w:val="18"/>
        </w:rPr>
        <w:t>Dem Betriebsrat muss die Möglichkeit eingeräumt werden, einen Freistellungsanspruch</w:t>
      </w:r>
      <w:r w:rsidR="00B277A2" w:rsidRPr="00091C09">
        <w:rPr>
          <w:rFonts w:cs="FuturaStd-Book"/>
          <w:color w:val="000000"/>
          <w:szCs w:val="18"/>
        </w:rPr>
        <w:t xml:space="preserve"> </w:t>
      </w:r>
      <w:r w:rsidR="00FE6696" w:rsidRPr="00091C09">
        <w:rPr>
          <w:rFonts w:cs="FuturaStd-Book"/>
          <w:color w:val="000000"/>
          <w:szCs w:val="18"/>
        </w:rPr>
        <w:t>im Ausmaß einer Vollbeschäftigung auf mehrere BR-Mitglieder</w:t>
      </w:r>
      <w:r w:rsidR="00B277A2" w:rsidRPr="00091C09">
        <w:rPr>
          <w:rFonts w:cs="FuturaStd-Book"/>
          <w:color w:val="000000"/>
          <w:szCs w:val="18"/>
        </w:rPr>
        <w:t xml:space="preserve"> </w:t>
      </w:r>
      <w:r w:rsidR="00FE6696" w:rsidRPr="00091C09">
        <w:rPr>
          <w:rFonts w:cs="FuturaStd-Book"/>
          <w:color w:val="000000"/>
          <w:szCs w:val="18"/>
        </w:rPr>
        <w:t xml:space="preserve">aufzuteilen, ohne dass es hierzu </w:t>
      </w:r>
      <w:r w:rsidR="00E63E5E" w:rsidRPr="00091C09">
        <w:rPr>
          <w:rFonts w:cs="FuturaStd-Book"/>
          <w:color w:val="000000"/>
          <w:szCs w:val="18"/>
        </w:rPr>
        <w:t>einer Vereinbarung mit dem/der</w:t>
      </w:r>
      <w:r w:rsidR="00FE6696" w:rsidRPr="00091C09">
        <w:rPr>
          <w:rFonts w:cs="FuturaStd-Book"/>
          <w:color w:val="000000"/>
          <w:szCs w:val="18"/>
        </w:rPr>
        <w:t xml:space="preserve"> </w:t>
      </w:r>
      <w:proofErr w:type="spellStart"/>
      <w:r w:rsidR="00FE6696" w:rsidRPr="00091C09">
        <w:rPr>
          <w:rFonts w:cs="FuturaStd-Book"/>
          <w:color w:val="000000"/>
          <w:szCs w:val="18"/>
        </w:rPr>
        <w:t>BetriebsinhaberIn</w:t>
      </w:r>
      <w:proofErr w:type="spellEnd"/>
      <w:r w:rsidR="00FE6696" w:rsidRPr="00091C09">
        <w:rPr>
          <w:rFonts w:cs="FuturaStd-Book"/>
          <w:color w:val="000000"/>
          <w:szCs w:val="18"/>
        </w:rPr>
        <w:t xml:space="preserve"> </w:t>
      </w:r>
      <w:r w:rsidR="00B277A2" w:rsidRPr="00091C09">
        <w:rPr>
          <w:rFonts w:cs="FuturaStd-Book"/>
          <w:color w:val="000000"/>
          <w:szCs w:val="18"/>
        </w:rPr>
        <w:t>oder einer Zustimmung</w:t>
      </w:r>
      <w:r w:rsidR="0086097D" w:rsidRPr="0086097D">
        <w:rPr>
          <w:rFonts w:cs="FuturaStd-Book"/>
          <w:color w:val="000000"/>
          <w:szCs w:val="18"/>
        </w:rPr>
        <w:t xml:space="preserve"> </w:t>
      </w:r>
      <w:r w:rsidR="0086097D" w:rsidRPr="00091C09">
        <w:rPr>
          <w:rFonts w:cs="FuturaStd-Book"/>
          <w:color w:val="000000"/>
          <w:szCs w:val="18"/>
        </w:rPr>
        <w:t>bedarf</w:t>
      </w:r>
      <w:r w:rsidR="00E63E5E" w:rsidRPr="00091C09">
        <w:rPr>
          <w:rFonts w:cs="FuturaStd-Book"/>
          <w:color w:val="000000"/>
          <w:szCs w:val="18"/>
        </w:rPr>
        <w:t>.</w:t>
      </w:r>
    </w:p>
    <w:p w:rsidR="00E63E5E" w:rsidRPr="00091C09" w:rsidRDefault="00E63E5E" w:rsidP="0030456B">
      <w:pPr>
        <w:autoSpaceDE w:val="0"/>
        <w:autoSpaceDN w:val="0"/>
        <w:adjustRightInd w:val="0"/>
        <w:spacing w:before="0" w:after="0" w:line="240" w:lineRule="auto"/>
        <w:jc w:val="both"/>
        <w:rPr>
          <w:rFonts w:cs="FuturaStd-Book"/>
          <w:color w:val="000000"/>
          <w:szCs w:val="18"/>
        </w:rPr>
      </w:pPr>
    </w:p>
    <w:p w:rsidR="00FE6696" w:rsidRDefault="00E63E5E"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Deutliche Erhöhung des Anspruchs auf Bildungsfreistellung für die erste Periode als B</w:t>
      </w:r>
      <w:r w:rsidRPr="00091C09">
        <w:rPr>
          <w:rFonts w:cs="FuturaStd-Book"/>
          <w:color w:val="000000"/>
          <w:szCs w:val="18"/>
        </w:rPr>
        <w:t>e</w:t>
      </w:r>
      <w:r w:rsidRPr="00091C09">
        <w:rPr>
          <w:rFonts w:cs="FuturaStd-Book"/>
          <w:color w:val="000000"/>
          <w:szCs w:val="18"/>
        </w:rPr>
        <w:t>triebsratsmitglied bzw. als Vorsitzende/r, u</w:t>
      </w:r>
      <w:r w:rsidR="00FE6696" w:rsidRPr="00091C09">
        <w:rPr>
          <w:rFonts w:cs="FuturaStd-Book"/>
          <w:color w:val="000000"/>
          <w:szCs w:val="18"/>
        </w:rPr>
        <w:t xml:space="preserve">m neu gewählten </w:t>
      </w:r>
      <w:proofErr w:type="spellStart"/>
      <w:r w:rsidR="00FE6696" w:rsidRPr="00091C09">
        <w:rPr>
          <w:rFonts w:cs="FuturaStd-Book"/>
          <w:color w:val="000000"/>
          <w:szCs w:val="18"/>
        </w:rPr>
        <w:t>BetriebsrätInnen</w:t>
      </w:r>
      <w:proofErr w:type="spellEnd"/>
      <w:r w:rsidR="00FE6696" w:rsidRPr="00091C09">
        <w:rPr>
          <w:rFonts w:cs="FuturaStd-Book"/>
          <w:color w:val="000000"/>
          <w:szCs w:val="18"/>
        </w:rPr>
        <w:t xml:space="preserve"> die Möglic</w:t>
      </w:r>
      <w:r w:rsidR="00FE6696" w:rsidRPr="00091C09">
        <w:rPr>
          <w:rFonts w:cs="FuturaStd-Book"/>
          <w:color w:val="000000"/>
          <w:szCs w:val="18"/>
        </w:rPr>
        <w:t>h</w:t>
      </w:r>
      <w:r w:rsidR="00FE6696" w:rsidRPr="00091C09">
        <w:rPr>
          <w:rFonts w:cs="FuturaStd-Book"/>
          <w:color w:val="000000"/>
          <w:szCs w:val="18"/>
        </w:rPr>
        <w:t>keit zu geben, sich ehest möglich</w:t>
      </w:r>
      <w:r w:rsidRPr="00091C09">
        <w:rPr>
          <w:rFonts w:cs="FuturaStd-Book"/>
          <w:color w:val="000000"/>
          <w:szCs w:val="18"/>
        </w:rPr>
        <w:t xml:space="preserve"> </w:t>
      </w:r>
      <w:r w:rsidR="00FE6696" w:rsidRPr="00091C09">
        <w:rPr>
          <w:rFonts w:cs="FuturaStd-Book"/>
          <w:color w:val="000000"/>
          <w:szCs w:val="18"/>
        </w:rPr>
        <w:t>die erforderliche soziale und fachliche Qualifikation anz</w:t>
      </w:r>
      <w:r w:rsidR="00FE6696" w:rsidRPr="00091C09">
        <w:rPr>
          <w:rFonts w:cs="FuturaStd-Book"/>
          <w:color w:val="000000"/>
          <w:szCs w:val="18"/>
        </w:rPr>
        <w:t>u</w:t>
      </w:r>
      <w:r w:rsidR="00FE6696" w:rsidRPr="00091C09">
        <w:rPr>
          <w:rFonts w:cs="FuturaStd-Book"/>
          <w:color w:val="000000"/>
          <w:szCs w:val="18"/>
        </w:rPr>
        <w:t>eignen</w:t>
      </w:r>
      <w:r w:rsidRPr="00091C09">
        <w:rPr>
          <w:rFonts w:cs="FuturaStd-Book"/>
          <w:color w:val="000000"/>
          <w:szCs w:val="18"/>
        </w:rPr>
        <w:t>.</w:t>
      </w:r>
      <w:r w:rsidR="00FE6696" w:rsidRPr="00091C09">
        <w:rPr>
          <w:rFonts w:cs="FuturaStd-Book"/>
          <w:color w:val="000000"/>
          <w:szCs w:val="18"/>
        </w:rPr>
        <w:t xml:space="preserve"> Diese zusätzliche Bildungsfreistellung soll auch die teamorientierte Arbeitsweise im</w:t>
      </w:r>
      <w:r w:rsidRPr="00091C09">
        <w:rPr>
          <w:rFonts w:cs="FuturaStd-Book"/>
          <w:color w:val="000000"/>
          <w:szCs w:val="18"/>
        </w:rPr>
        <w:t xml:space="preserve"> </w:t>
      </w:r>
      <w:r w:rsidR="00FE6696" w:rsidRPr="00091C09">
        <w:rPr>
          <w:rFonts w:cs="FuturaStd-Book"/>
          <w:color w:val="000000"/>
          <w:szCs w:val="18"/>
        </w:rPr>
        <w:t>Betriebsrat stärken.</w:t>
      </w:r>
    </w:p>
    <w:p w:rsidR="000110B7" w:rsidRPr="000110B7" w:rsidRDefault="000110B7" w:rsidP="000110B7">
      <w:pPr>
        <w:pStyle w:val="Listenabsatz"/>
        <w:rPr>
          <w:rFonts w:cs="FuturaStd-Book"/>
          <w:color w:val="000000"/>
          <w:szCs w:val="18"/>
        </w:rPr>
      </w:pPr>
    </w:p>
    <w:p w:rsidR="000110B7" w:rsidRDefault="000110B7"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Pr>
          <w:rFonts w:cs="FuturaStd-Book"/>
          <w:color w:val="000000"/>
          <w:szCs w:val="18"/>
        </w:rPr>
        <w:t xml:space="preserve">Neben der Regelung des § 96 </w:t>
      </w:r>
      <w:proofErr w:type="spellStart"/>
      <w:r>
        <w:rPr>
          <w:rFonts w:cs="FuturaStd-Book"/>
          <w:color w:val="000000"/>
          <w:szCs w:val="18"/>
        </w:rPr>
        <w:t>Abs</w:t>
      </w:r>
      <w:proofErr w:type="spellEnd"/>
      <w:r>
        <w:rPr>
          <w:rFonts w:cs="FuturaStd-Book"/>
          <w:color w:val="000000"/>
          <w:szCs w:val="18"/>
        </w:rPr>
        <w:t xml:space="preserve"> 1 Z 4 </w:t>
      </w:r>
      <w:proofErr w:type="spellStart"/>
      <w:r>
        <w:rPr>
          <w:rFonts w:cs="FuturaStd-Book"/>
          <w:color w:val="000000"/>
          <w:szCs w:val="18"/>
        </w:rPr>
        <w:t>ArbVG</w:t>
      </w:r>
      <w:proofErr w:type="spellEnd"/>
      <w:r>
        <w:rPr>
          <w:rFonts w:cs="FuturaStd-Book"/>
          <w:color w:val="000000"/>
          <w:szCs w:val="18"/>
        </w:rPr>
        <w:t xml:space="preserve"> </w:t>
      </w:r>
      <w:r w:rsidR="00A32091">
        <w:rPr>
          <w:rFonts w:cs="FuturaStd-Book"/>
          <w:color w:val="000000"/>
          <w:szCs w:val="18"/>
        </w:rPr>
        <w:t xml:space="preserve">bedarf es </w:t>
      </w:r>
      <w:r>
        <w:rPr>
          <w:rFonts w:cs="FuturaStd-Book"/>
          <w:color w:val="000000"/>
          <w:szCs w:val="18"/>
        </w:rPr>
        <w:t>eine</w:t>
      </w:r>
      <w:r w:rsidR="00A32091">
        <w:rPr>
          <w:rFonts w:cs="FuturaStd-Book"/>
          <w:color w:val="000000"/>
          <w:szCs w:val="18"/>
        </w:rPr>
        <w:t>r</w:t>
      </w:r>
      <w:r>
        <w:rPr>
          <w:rFonts w:cs="FuturaStd-Book"/>
          <w:color w:val="000000"/>
          <w:szCs w:val="18"/>
        </w:rPr>
        <w:t xml:space="preserve"> zumindest erzwingbare</w:t>
      </w:r>
      <w:r w:rsidR="00A32091">
        <w:rPr>
          <w:rFonts w:cs="FuturaStd-Book"/>
          <w:color w:val="000000"/>
          <w:szCs w:val="18"/>
        </w:rPr>
        <w:t>n</w:t>
      </w:r>
      <w:r>
        <w:rPr>
          <w:rFonts w:cs="FuturaStd-Book"/>
          <w:color w:val="000000"/>
          <w:szCs w:val="18"/>
        </w:rPr>
        <w:t xml:space="preserve"> Mitbestimmung des Betriebsrates bei jeder anderen Form von leistungs- und erfolgsorie</w:t>
      </w:r>
      <w:r>
        <w:rPr>
          <w:rFonts w:cs="FuturaStd-Book"/>
          <w:color w:val="000000"/>
          <w:szCs w:val="18"/>
        </w:rPr>
        <w:t>n</w:t>
      </w:r>
      <w:r>
        <w:rPr>
          <w:rFonts w:cs="FuturaStd-Book"/>
          <w:color w:val="000000"/>
          <w:szCs w:val="18"/>
        </w:rPr>
        <w:t xml:space="preserve">tierten </w:t>
      </w:r>
      <w:r w:rsidR="00055A41">
        <w:rPr>
          <w:rFonts w:cs="FuturaStd-Book"/>
          <w:color w:val="000000"/>
          <w:szCs w:val="18"/>
        </w:rPr>
        <w:t xml:space="preserve">Prämien- und </w:t>
      </w:r>
      <w:r>
        <w:rPr>
          <w:rFonts w:cs="FuturaStd-Book"/>
          <w:color w:val="000000"/>
          <w:szCs w:val="18"/>
        </w:rPr>
        <w:t>Entgeltsystemen (</w:t>
      </w:r>
      <w:proofErr w:type="spellStart"/>
      <w:r>
        <w:rPr>
          <w:rFonts w:cs="FuturaStd-Book"/>
          <w:color w:val="000000"/>
          <w:szCs w:val="18"/>
        </w:rPr>
        <w:t>zB</w:t>
      </w:r>
      <w:proofErr w:type="spellEnd"/>
      <w:r>
        <w:rPr>
          <w:rFonts w:cs="FuturaStd-Book"/>
          <w:color w:val="000000"/>
          <w:szCs w:val="18"/>
        </w:rPr>
        <w:t xml:space="preserve"> Provisionen, Umsatz-/Gewinnbeteiligungen, </w:t>
      </w:r>
      <w:proofErr w:type="spellStart"/>
      <w:r>
        <w:rPr>
          <w:rFonts w:cs="FuturaStd-Book"/>
          <w:color w:val="000000"/>
          <w:szCs w:val="18"/>
        </w:rPr>
        <w:t>etc</w:t>
      </w:r>
      <w:proofErr w:type="spellEnd"/>
      <w:r>
        <w:rPr>
          <w:rFonts w:cs="FuturaStd-Book"/>
          <w:color w:val="000000"/>
          <w:szCs w:val="18"/>
        </w:rPr>
        <w:t>). Es kann nicht angehen, dass der Betriebsrat keine Möglichkeit hat, seine Mitwirkung an der Einführung und Ausgestaltung solcher Systeme durchzusetzen. Häufig machen die aliqu</w:t>
      </w:r>
      <w:r>
        <w:rPr>
          <w:rFonts w:cs="FuturaStd-Book"/>
          <w:color w:val="000000"/>
          <w:szCs w:val="18"/>
        </w:rPr>
        <w:t>o</w:t>
      </w:r>
      <w:r>
        <w:rPr>
          <w:rFonts w:cs="FuturaStd-Book"/>
          <w:color w:val="000000"/>
          <w:szCs w:val="18"/>
        </w:rPr>
        <w:t>ten Entgeltbestandteile, die sich aus solchen Systemen ergeben, nämlich einen relativ h</w:t>
      </w:r>
      <w:r>
        <w:rPr>
          <w:rFonts w:cs="FuturaStd-Book"/>
          <w:color w:val="000000"/>
          <w:szCs w:val="18"/>
        </w:rPr>
        <w:t>o</w:t>
      </w:r>
      <w:r>
        <w:rPr>
          <w:rFonts w:cs="FuturaStd-Book"/>
          <w:color w:val="000000"/>
          <w:szCs w:val="18"/>
        </w:rPr>
        <w:t xml:space="preserve">hen Prozentanteil am Gesamteinkommen der </w:t>
      </w:r>
      <w:proofErr w:type="spellStart"/>
      <w:r>
        <w:rPr>
          <w:rFonts w:cs="FuturaStd-Book"/>
          <w:color w:val="000000"/>
          <w:szCs w:val="18"/>
        </w:rPr>
        <w:t>ArbeitnehmerInnen</w:t>
      </w:r>
      <w:proofErr w:type="spellEnd"/>
      <w:r>
        <w:rPr>
          <w:rFonts w:cs="FuturaStd-Book"/>
          <w:color w:val="000000"/>
          <w:szCs w:val="18"/>
        </w:rPr>
        <w:t xml:space="preserve"> aus. </w:t>
      </w:r>
    </w:p>
    <w:p w:rsidR="00055A41" w:rsidRPr="00055A41" w:rsidRDefault="00055A41" w:rsidP="00055A41">
      <w:pPr>
        <w:pStyle w:val="Listenabsatz"/>
        <w:rPr>
          <w:rFonts w:cs="FuturaStd-Book"/>
          <w:color w:val="000000"/>
          <w:szCs w:val="18"/>
        </w:rPr>
      </w:pPr>
    </w:p>
    <w:p w:rsidR="00055A41" w:rsidRPr="00091C09" w:rsidRDefault="00055A41" w:rsidP="00055A41">
      <w:pPr>
        <w:pStyle w:val="Listenabsatz"/>
        <w:autoSpaceDE w:val="0"/>
        <w:autoSpaceDN w:val="0"/>
        <w:adjustRightInd w:val="0"/>
        <w:spacing w:before="0" w:after="0" w:line="240" w:lineRule="auto"/>
        <w:jc w:val="both"/>
        <w:rPr>
          <w:rFonts w:cs="FuturaStd-Book"/>
          <w:color w:val="000000"/>
          <w:szCs w:val="18"/>
        </w:rPr>
      </w:pPr>
      <w:r>
        <w:rPr>
          <w:rFonts w:cs="FuturaStd-Book"/>
          <w:color w:val="000000"/>
          <w:szCs w:val="18"/>
        </w:rPr>
        <w:t xml:space="preserve">Umsetzbar wäre diese Forderung durch eine Verschiebung der derzeitigen Regelung des    § 97 </w:t>
      </w:r>
      <w:proofErr w:type="spellStart"/>
      <w:r>
        <w:rPr>
          <w:rFonts w:cs="FuturaStd-Book"/>
          <w:color w:val="000000"/>
          <w:szCs w:val="18"/>
        </w:rPr>
        <w:t>Abs</w:t>
      </w:r>
      <w:proofErr w:type="spellEnd"/>
      <w:r>
        <w:rPr>
          <w:rFonts w:cs="FuturaStd-Book"/>
          <w:color w:val="000000"/>
          <w:szCs w:val="18"/>
        </w:rPr>
        <w:t xml:space="preserve"> 1 Z 16 </w:t>
      </w:r>
      <w:proofErr w:type="spellStart"/>
      <w:r>
        <w:rPr>
          <w:rFonts w:cs="FuturaStd-Book"/>
          <w:color w:val="000000"/>
          <w:szCs w:val="18"/>
        </w:rPr>
        <w:t>ArbVG</w:t>
      </w:r>
      <w:proofErr w:type="spellEnd"/>
      <w:r>
        <w:rPr>
          <w:rFonts w:cs="FuturaStd-Book"/>
          <w:color w:val="000000"/>
          <w:szCs w:val="18"/>
        </w:rPr>
        <w:t xml:space="preserve"> in den Bereich der erzwingbaren Betriebsvereinbarungen gemäß    § 97 </w:t>
      </w:r>
      <w:proofErr w:type="spellStart"/>
      <w:r>
        <w:rPr>
          <w:rFonts w:cs="FuturaStd-Book"/>
          <w:color w:val="000000"/>
          <w:szCs w:val="18"/>
        </w:rPr>
        <w:t>Abs</w:t>
      </w:r>
      <w:proofErr w:type="spellEnd"/>
      <w:r>
        <w:rPr>
          <w:rFonts w:cs="FuturaStd-Book"/>
          <w:color w:val="000000"/>
          <w:szCs w:val="18"/>
        </w:rPr>
        <w:t xml:space="preserve"> 2 </w:t>
      </w:r>
      <w:proofErr w:type="spellStart"/>
      <w:r>
        <w:rPr>
          <w:rFonts w:cs="FuturaStd-Book"/>
          <w:color w:val="000000"/>
          <w:szCs w:val="18"/>
        </w:rPr>
        <w:t>ArbVG</w:t>
      </w:r>
      <w:proofErr w:type="spellEnd"/>
      <w:r>
        <w:rPr>
          <w:rFonts w:cs="FuturaStd-Book"/>
          <w:color w:val="000000"/>
          <w:szCs w:val="18"/>
        </w:rPr>
        <w:t xml:space="preserve">. Die neue Regelung könnte sich </w:t>
      </w:r>
      <w:proofErr w:type="spellStart"/>
      <w:r>
        <w:rPr>
          <w:rFonts w:cs="FuturaStd-Book"/>
          <w:color w:val="000000"/>
          <w:szCs w:val="18"/>
        </w:rPr>
        <w:t>zB</w:t>
      </w:r>
      <w:proofErr w:type="spellEnd"/>
      <w:r>
        <w:rPr>
          <w:rFonts w:cs="FuturaStd-Book"/>
          <w:color w:val="000000"/>
          <w:szCs w:val="18"/>
        </w:rPr>
        <w:t xml:space="preserve"> als § 97 </w:t>
      </w:r>
      <w:proofErr w:type="spellStart"/>
      <w:r>
        <w:rPr>
          <w:rFonts w:cs="FuturaStd-Book"/>
          <w:color w:val="000000"/>
          <w:szCs w:val="18"/>
        </w:rPr>
        <w:t>Abs</w:t>
      </w:r>
      <w:proofErr w:type="spellEnd"/>
      <w:r>
        <w:rPr>
          <w:rFonts w:cs="FuturaStd-Book"/>
          <w:color w:val="000000"/>
          <w:szCs w:val="18"/>
        </w:rPr>
        <w:t xml:space="preserve"> 1 Z 6b </w:t>
      </w:r>
      <w:proofErr w:type="spellStart"/>
      <w:r>
        <w:rPr>
          <w:rFonts w:cs="FuturaStd-Book"/>
          <w:color w:val="000000"/>
          <w:szCs w:val="18"/>
        </w:rPr>
        <w:t>ArbVG</w:t>
      </w:r>
      <w:proofErr w:type="spellEnd"/>
      <w:r>
        <w:rPr>
          <w:rFonts w:cs="FuturaStd-Book"/>
          <w:color w:val="000000"/>
          <w:szCs w:val="18"/>
        </w:rPr>
        <w:t xml:space="preserve"> wiederfi</w:t>
      </w:r>
      <w:r>
        <w:rPr>
          <w:rFonts w:cs="FuturaStd-Book"/>
          <w:color w:val="000000"/>
          <w:szCs w:val="18"/>
        </w:rPr>
        <w:t>n</w:t>
      </w:r>
      <w:r>
        <w:rPr>
          <w:rFonts w:cs="FuturaStd-Book"/>
          <w:color w:val="000000"/>
          <w:szCs w:val="18"/>
        </w:rPr>
        <w:t xml:space="preserve">den, in § 97 </w:t>
      </w:r>
      <w:proofErr w:type="spellStart"/>
      <w:r>
        <w:rPr>
          <w:rFonts w:cs="FuturaStd-Book"/>
          <w:color w:val="000000"/>
          <w:szCs w:val="18"/>
        </w:rPr>
        <w:t>Abs</w:t>
      </w:r>
      <w:proofErr w:type="spellEnd"/>
      <w:r>
        <w:rPr>
          <w:rFonts w:cs="FuturaStd-Book"/>
          <w:color w:val="000000"/>
          <w:szCs w:val="18"/>
        </w:rPr>
        <w:t xml:space="preserve"> 2 </w:t>
      </w:r>
      <w:proofErr w:type="spellStart"/>
      <w:r>
        <w:rPr>
          <w:rFonts w:cs="FuturaStd-Book"/>
          <w:color w:val="000000"/>
          <w:szCs w:val="18"/>
        </w:rPr>
        <w:t>ArbVG</w:t>
      </w:r>
      <w:proofErr w:type="spellEnd"/>
      <w:r>
        <w:rPr>
          <w:rFonts w:cs="FuturaStd-Book"/>
          <w:color w:val="000000"/>
          <w:szCs w:val="18"/>
        </w:rPr>
        <w:t xml:space="preserve"> hieße es dann: </w:t>
      </w:r>
      <w:r>
        <w:rPr>
          <w:rFonts w:cs="FuturaStd-Book"/>
          <w:i/>
          <w:color w:val="000000"/>
          <w:szCs w:val="18"/>
        </w:rPr>
        <w:t xml:space="preserve">„Kommt es in den in </w:t>
      </w:r>
      <w:proofErr w:type="spellStart"/>
      <w:r>
        <w:rPr>
          <w:rFonts w:cs="FuturaStd-Book"/>
          <w:i/>
          <w:color w:val="000000"/>
          <w:szCs w:val="18"/>
        </w:rPr>
        <w:t>Abs</w:t>
      </w:r>
      <w:proofErr w:type="spellEnd"/>
      <w:r>
        <w:rPr>
          <w:rFonts w:cs="FuturaStd-Book"/>
          <w:i/>
          <w:color w:val="000000"/>
          <w:szCs w:val="18"/>
        </w:rPr>
        <w:t xml:space="preserve"> 1 Z 1 bis 6 und 6a bis 6b bezeichneten Angelegenheiten …“</w:t>
      </w:r>
      <w:r>
        <w:rPr>
          <w:rFonts w:cs="FuturaStd-Book"/>
          <w:color w:val="000000"/>
          <w:szCs w:val="18"/>
        </w:rPr>
        <w:t xml:space="preserve">  </w:t>
      </w:r>
    </w:p>
    <w:p w:rsidR="00FE6696" w:rsidRPr="00091C09" w:rsidRDefault="00FE6696" w:rsidP="0030456B">
      <w:pPr>
        <w:autoSpaceDE w:val="0"/>
        <w:autoSpaceDN w:val="0"/>
        <w:adjustRightInd w:val="0"/>
        <w:spacing w:before="0" w:after="0" w:line="240" w:lineRule="auto"/>
        <w:jc w:val="both"/>
        <w:rPr>
          <w:rFonts w:cs="FuturaStd-Book"/>
          <w:color w:val="000000"/>
          <w:szCs w:val="18"/>
        </w:rPr>
      </w:pPr>
    </w:p>
    <w:p w:rsidR="00C15C66" w:rsidRDefault="00FE6696" w:rsidP="00C15C66">
      <w:pPr>
        <w:pStyle w:val="Listenabsatz"/>
        <w:numPr>
          <w:ilvl w:val="0"/>
          <w:numId w:val="4"/>
        </w:numPr>
        <w:autoSpaceDE w:val="0"/>
        <w:autoSpaceDN w:val="0"/>
        <w:adjustRightInd w:val="0"/>
        <w:spacing w:before="0" w:after="0" w:line="240" w:lineRule="auto"/>
        <w:jc w:val="both"/>
        <w:rPr>
          <w:rFonts w:cs="FuturaStd-Book"/>
          <w:color w:val="000000"/>
          <w:szCs w:val="18"/>
        </w:rPr>
      </w:pPr>
      <w:r w:rsidRPr="00C15C66">
        <w:rPr>
          <w:rFonts w:cs="FuturaStd-Book"/>
          <w:color w:val="000000"/>
          <w:szCs w:val="18"/>
        </w:rPr>
        <w:t xml:space="preserve">Konkretisierung/Formalisierung der Informationsrechte, </w:t>
      </w:r>
      <w:r w:rsidR="00C15C66" w:rsidRPr="00C15C66">
        <w:rPr>
          <w:rFonts w:cs="FuturaStd-Book"/>
          <w:color w:val="000000"/>
          <w:szCs w:val="18"/>
        </w:rPr>
        <w:t>damit</w:t>
      </w:r>
      <w:r w:rsidRPr="00C15C66">
        <w:rPr>
          <w:rFonts w:cs="FuturaStd-Book"/>
          <w:color w:val="000000"/>
          <w:szCs w:val="18"/>
        </w:rPr>
        <w:t xml:space="preserve"> </w:t>
      </w:r>
      <w:r w:rsidR="00C15C66" w:rsidRPr="00C15C66">
        <w:rPr>
          <w:rFonts w:cs="FuturaStd-Book"/>
          <w:color w:val="000000"/>
          <w:szCs w:val="18"/>
        </w:rPr>
        <w:t>Belegschaftsvertretungen</w:t>
      </w:r>
      <w:r w:rsidR="00B277A2" w:rsidRPr="00C15C66">
        <w:rPr>
          <w:rFonts w:cs="FuturaStd-Book"/>
          <w:color w:val="000000"/>
          <w:szCs w:val="18"/>
        </w:rPr>
        <w:t xml:space="preserve"> </w:t>
      </w:r>
      <w:r w:rsidR="00C15C66" w:rsidRPr="00C15C66">
        <w:rPr>
          <w:rFonts w:cs="FuturaStd-Book"/>
          <w:color w:val="000000"/>
          <w:szCs w:val="18"/>
        </w:rPr>
        <w:t xml:space="preserve">noch vor Entscheidungsfindung </w:t>
      </w:r>
      <w:r w:rsidRPr="00C15C66">
        <w:rPr>
          <w:rFonts w:cs="FuturaStd-Book"/>
          <w:color w:val="000000"/>
          <w:szCs w:val="18"/>
        </w:rPr>
        <w:t>zu Vorausinformationen über strategische Konzernziele kommen, wobei ein Schriftlichkeitsgebot ebenso notwendig</w:t>
      </w:r>
      <w:r w:rsidR="00B277A2" w:rsidRPr="00C15C66">
        <w:rPr>
          <w:rFonts w:cs="FuturaStd-Book"/>
          <w:color w:val="000000"/>
          <w:szCs w:val="18"/>
        </w:rPr>
        <w:t xml:space="preserve"> </w:t>
      </w:r>
      <w:r w:rsidRPr="00C15C66">
        <w:rPr>
          <w:rFonts w:cs="FuturaStd-Book"/>
          <w:color w:val="000000"/>
          <w:szCs w:val="18"/>
        </w:rPr>
        <w:t>ist wie Kriterien für Rechtzeiti</w:t>
      </w:r>
      <w:r w:rsidRPr="00C15C66">
        <w:rPr>
          <w:rFonts w:cs="FuturaStd-Book"/>
          <w:color w:val="000000"/>
          <w:szCs w:val="18"/>
        </w:rPr>
        <w:t>g</w:t>
      </w:r>
      <w:r w:rsidRPr="00C15C66">
        <w:rPr>
          <w:rFonts w:cs="FuturaStd-Book"/>
          <w:color w:val="000000"/>
          <w:szCs w:val="18"/>
        </w:rPr>
        <w:t>keit sowie Vollständigkeit der Information und spürbare</w:t>
      </w:r>
      <w:r w:rsidR="00B277A2" w:rsidRPr="00C15C66">
        <w:rPr>
          <w:rFonts w:cs="FuturaStd-Book"/>
          <w:color w:val="000000"/>
          <w:szCs w:val="18"/>
        </w:rPr>
        <w:t xml:space="preserve"> </w:t>
      </w:r>
      <w:r w:rsidRPr="00C15C66">
        <w:rPr>
          <w:rFonts w:cs="FuturaStd-Book"/>
          <w:color w:val="000000"/>
          <w:szCs w:val="18"/>
        </w:rPr>
        <w:t>Sanktionen bei Verstößen gegen die Informationspflicht</w:t>
      </w:r>
      <w:r w:rsidR="00C15C66" w:rsidRPr="00C15C66">
        <w:rPr>
          <w:rFonts w:cs="FuturaStd-Book"/>
          <w:color w:val="000000"/>
          <w:szCs w:val="18"/>
        </w:rPr>
        <w:t>. Ein Beispiel sind hohe Verwaltungsstrafen, aber auch andere w</w:t>
      </w:r>
      <w:r w:rsidRPr="00C15C66">
        <w:rPr>
          <w:rFonts w:cs="FuturaStd-Book"/>
          <w:color w:val="000000"/>
          <w:szCs w:val="18"/>
        </w:rPr>
        <w:t>ir</w:t>
      </w:r>
      <w:r w:rsidRPr="00C15C66">
        <w:rPr>
          <w:rFonts w:cs="FuturaStd-Book"/>
          <w:color w:val="000000"/>
          <w:szCs w:val="18"/>
        </w:rPr>
        <w:t>k</w:t>
      </w:r>
      <w:r w:rsidRPr="00C15C66">
        <w:rPr>
          <w:rFonts w:cs="FuturaStd-Book"/>
          <w:color w:val="000000"/>
          <w:szCs w:val="18"/>
        </w:rPr>
        <w:t xml:space="preserve">same Maßnahmen, die eine umfassende Information der </w:t>
      </w:r>
      <w:proofErr w:type="spellStart"/>
      <w:r w:rsidRPr="00C15C66">
        <w:rPr>
          <w:rFonts w:cs="FuturaStd-Book"/>
          <w:color w:val="000000"/>
          <w:szCs w:val="18"/>
        </w:rPr>
        <w:t>ArbeitnehmerInnenvertretungen</w:t>
      </w:r>
      <w:proofErr w:type="spellEnd"/>
      <w:r w:rsidR="00E63E5E" w:rsidRPr="00C15C66">
        <w:rPr>
          <w:rFonts w:cs="FuturaStd-Book"/>
          <w:color w:val="000000"/>
          <w:szCs w:val="18"/>
        </w:rPr>
        <w:t xml:space="preserve"> </w:t>
      </w:r>
      <w:r w:rsidRPr="00C15C66">
        <w:rPr>
          <w:rFonts w:cs="FuturaStd-Book"/>
          <w:color w:val="000000"/>
          <w:szCs w:val="18"/>
        </w:rPr>
        <w:t>vor allem bei</w:t>
      </w:r>
      <w:r w:rsidR="00C15C66" w:rsidRPr="00C15C66">
        <w:rPr>
          <w:rFonts w:cs="FuturaStd-Book"/>
          <w:color w:val="000000"/>
          <w:szCs w:val="18"/>
        </w:rPr>
        <w:t xml:space="preserve"> Umstrukturierungen garantieren, wie</w:t>
      </w:r>
      <w:r w:rsidRPr="00C15C66">
        <w:rPr>
          <w:rFonts w:cs="FuturaStd-Book"/>
          <w:color w:val="000000"/>
          <w:szCs w:val="18"/>
        </w:rPr>
        <w:t xml:space="preserve"> </w:t>
      </w:r>
      <w:proofErr w:type="spellStart"/>
      <w:r w:rsidRPr="00C15C66">
        <w:rPr>
          <w:rFonts w:cs="FuturaStd-Book"/>
          <w:color w:val="000000"/>
          <w:szCs w:val="18"/>
        </w:rPr>
        <w:t>zB</w:t>
      </w:r>
      <w:proofErr w:type="spellEnd"/>
      <w:r w:rsidRPr="00C15C66">
        <w:rPr>
          <w:rFonts w:cs="FuturaStd-Book"/>
          <w:color w:val="000000"/>
          <w:szCs w:val="18"/>
        </w:rPr>
        <w:t xml:space="preserve"> </w:t>
      </w:r>
      <w:r w:rsidR="00C15C66" w:rsidRPr="00C15C66">
        <w:rPr>
          <w:rFonts w:cs="FuturaStd-Book"/>
          <w:color w:val="000000"/>
          <w:szCs w:val="18"/>
        </w:rPr>
        <w:t xml:space="preserve">die Einrichtung von entsprechenden Schlichtungsstellen oder </w:t>
      </w:r>
      <w:r w:rsidRPr="00C15C66">
        <w:rPr>
          <w:rFonts w:cs="FuturaStd-Book"/>
          <w:color w:val="000000"/>
          <w:szCs w:val="18"/>
        </w:rPr>
        <w:t>Sanktionen (Sperrfristen)</w:t>
      </w:r>
      <w:r w:rsidR="00E63E5E" w:rsidRPr="00C15C66">
        <w:rPr>
          <w:rFonts w:cs="FuturaStd-Book"/>
          <w:color w:val="000000"/>
          <w:szCs w:val="18"/>
        </w:rPr>
        <w:t xml:space="preserve"> </w:t>
      </w:r>
      <w:r w:rsidRPr="00C15C66">
        <w:rPr>
          <w:rFonts w:cs="FuturaStd-Book"/>
          <w:color w:val="000000"/>
          <w:szCs w:val="18"/>
        </w:rPr>
        <w:t>bei Nichteinhaltung der Information</w:t>
      </w:r>
      <w:r w:rsidRPr="00C15C66">
        <w:rPr>
          <w:rFonts w:cs="FuturaStd-Book"/>
          <w:color w:val="000000"/>
          <w:szCs w:val="18"/>
        </w:rPr>
        <w:t>s</w:t>
      </w:r>
      <w:r w:rsidRPr="00C15C66">
        <w:rPr>
          <w:rFonts w:cs="FuturaStd-Book"/>
          <w:color w:val="000000"/>
          <w:szCs w:val="18"/>
        </w:rPr>
        <w:t>pflicht seitens der Unternehmen. Während der Sperrfrist soll es weder</w:t>
      </w:r>
      <w:r w:rsidR="00E63E5E" w:rsidRPr="00C15C66">
        <w:rPr>
          <w:rFonts w:cs="FuturaStd-Book"/>
          <w:color w:val="000000"/>
          <w:szCs w:val="18"/>
        </w:rPr>
        <w:t xml:space="preserve"> </w:t>
      </w:r>
      <w:r w:rsidRPr="00C15C66">
        <w:rPr>
          <w:rFonts w:cs="FuturaStd-Book"/>
          <w:color w:val="000000"/>
          <w:szCs w:val="18"/>
        </w:rPr>
        <w:t>arbeits- noch ha</w:t>
      </w:r>
      <w:r w:rsidRPr="00C15C66">
        <w:rPr>
          <w:rFonts w:cs="FuturaStd-Book"/>
          <w:color w:val="000000"/>
          <w:szCs w:val="18"/>
        </w:rPr>
        <w:t>n</w:t>
      </w:r>
      <w:r w:rsidRPr="00C15C66">
        <w:rPr>
          <w:rFonts w:cs="FuturaStd-Book"/>
          <w:color w:val="000000"/>
          <w:szCs w:val="18"/>
        </w:rPr>
        <w:t>delsrechtlich möglich sein, Umstrukturierungen durchzuführen.</w:t>
      </w:r>
      <w:r w:rsidR="00C15C66" w:rsidRPr="00C15C66">
        <w:rPr>
          <w:rFonts w:cs="FuturaStd-Book"/>
          <w:color w:val="000000"/>
          <w:szCs w:val="18"/>
        </w:rPr>
        <w:t xml:space="preserve">  </w:t>
      </w:r>
    </w:p>
    <w:p w:rsidR="00C15C66" w:rsidRPr="00C15C66" w:rsidRDefault="00C15C66" w:rsidP="00C15C66">
      <w:pPr>
        <w:pStyle w:val="Listenabsatz"/>
        <w:rPr>
          <w:rFonts w:cs="FuturaStd-Book"/>
          <w:color w:val="000000"/>
          <w:szCs w:val="18"/>
        </w:rPr>
      </w:pPr>
    </w:p>
    <w:p w:rsidR="00AA344C" w:rsidRDefault="00C15C66" w:rsidP="00C15C66">
      <w:pPr>
        <w:pStyle w:val="Listenabsatz"/>
        <w:autoSpaceDE w:val="0"/>
        <w:autoSpaceDN w:val="0"/>
        <w:adjustRightInd w:val="0"/>
        <w:spacing w:before="0" w:after="0" w:line="240" w:lineRule="auto"/>
        <w:jc w:val="both"/>
        <w:rPr>
          <w:rFonts w:cs="FuturaStd-Book"/>
          <w:color w:val="000000"/>
          <w:szCs w:val="18"/>
        </w:rPr>
      </w:pPr>
      <w:r w:rsidRPr="00C15C66">
        <w:rPr>
          <w:rFonts w:cs="FuturaStd-Book"/>
          <w:color w:val="000000"/>
          <w:szCs w:val="18"/>
        </w:rPr>
        <w:t xml:space="preserve">Unternehmensentscheidungen, </w:t>
      </w:r>
      <w:r>
        <w:rPr>
          <w:rFonts w:cs="FuturaStd-Book"/>
          <w:color w:val="000000"/>
          <w:szCs w:val="18"/>
        </w:rPr>
        <w:t xml:space="preserve">in die </w:t>
      </w:r>
      <w:r w:rsidRPr="00C15C66">
        <w:rPr>
          <w:rFonts w:cs="FuturaStd-Book"/>
          <w:color w:val="000000"/>
          <w:szCs w:val="18"/>
        </w:rPr>
        <w:t>die Belegschaftsvertretungen entgegen gesetzlicher Vorschriften nicht ordnungsgemäß eingebunden wa</w:t>
      </w:r>
      <w:r>
        <w:rPr>
          <w:rFonts w:cs="FuturaStd-Book"/>
          <w:color w:val="000000"/>
          <w:szCs w:val="18"/>
        </w:rPr>
        <w:t xml:space="preserve">ren, sollen rechtsunwirksam sein und </w:t>
      </w:r>
      <w:proofErr w:type="spellStart"/>
      <w:r>
        <w:rPr>
          <w:rFonts w:cs="FuturaStd-Book"/>
          <w:color w:val="000000"/>
          <w:szCs w:val="18"/>
        </w:rPr>
        <w:t>ggf</w:t>
      </w:r>
      <w:proofErr w:type="spellEnd"/>
      <w:r>
        <w:rPr>
          <w:rFonts w:cs="FuturaStd-Book"/>
          <w:color w:val="000000"/>
          <w:szCs w:val="18"/>
        </w:rPr>
        <w:t xml:space="preserve"> rückabgewickelt werden können.</w:t>
      </w:r>
    </w:p>
    <w:p w:rsidR="00AA344C" w:rsidRPr="00AA344C" w:rsidRDefault="00AA344C" w:rsidP="00AA344C">
      <w:pPr>
        <w:autoSpaceDE w:val="0"/>
        <w:autoSpaceDN w:val="0"/>
        <w:adjustRightInd w:val="0"/>
        <w:spacing w:before="0" w:after="0" w:line="240" w:lineRule="auto"/>
        <w:jc w:val="both"/>
        <w:rPr>
          <w:rFonts w:cs="FuturaStd-Book"/>
          <w:color w:val="000000"/>
          <w:szCs w:val="18"/>
        </w:rPr>
      </w:pPr>
    </w:p>
    <w:p w:rsidR="00AA344C" w:rsidRDefault="00AA344C" w:rsidP="00AA344C">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Substantielle Erweiterung der Interventionsmöglichkeiten der </w:t>
      </w:r>
      <w:proofErr w:type="spellStart"/>
      <w:r w:rsidRPr="00091C09">
        <w:rPr>
          <w:rFonts w:cs="FuturaStd-Book"/>
          <w:color w:val="000000"/>
          <w:szCs w:val="18"/>
        </w:rPr>
        <w:t>ArbeitnehmerInnenseite</w:t>
      </w:r>
      <w:proofErr w:type="spellEnd"/>
      <w:r w:rsidRPr="00091C09">
        <w:rPr>
          <w:rFonts w:cs="FuturaStd-Book"/>
          <w:color w:val="000000"/>
          <w:szCs w:val="18"/>
        </w:rPr>
        <w:t xml:space="preserve"> bei Umstrukturierungen mit absehbaren Auswirkungen auf die Beschäftigten (</w:t>
      </w:r>
      <w:proofErr w:type="spellStart"/>
      <w:r w:rsidRPr="00091C09">
        <w:rPr>
          <w:rFonts w:cs="FuturaStd-Book"/>
          <w:color w:val="000000"/>
          <w:szCs w:val="18"/>
        </w:rPr>
        <w:t>zB</w:t>
      </w:r>
      <w:proofErr w:type="spellEnd"/>
      <w:r w:rsidRPr="00091C09">
        <w:rPr>
          <w:rFonts w:cs="FuturaStd-Book"/>
          <w:color w:val="000000"/>
          <w:szCs w:val="18"/>
        </w:rPr>
        <w:t xml:space="preserve"> in Form von Sozialverträglichkeitsprüfungen und durch Erweiterung von Einspruchsmöglichkeiten gegen die Wirtschaftsführung).</w:t>
      </w:r>
    </w:p>
    <w:p w:rsidR="009109FB" w:rsidRDefault="009109FB" w:rsidP="009109FB">
      <w:pPr>
        <w:pStyle w:val="Listenabsatz"/>
        <w:autoSpaceDE w:val="0"/>
        <w:autoSpaceDN w:val="0"/>
        <w:adjustRightInd w:val="0"/>
        <w:spacing w:before="0" w:after="0" w:line="240" w:lineRule="auto"/>
        <w:jc w:val="both"/>
        <w:rPr>
          <w:rFonts w:cs="FuturaStd-Book"/>
          <w:color w:val="000000"/>
          <w:szCs w:val="18"/>
        </w:rPr>
      </w:pPr>
    </w:p>
    <w:p w:rsidR="009109FB" w:rsidRPr="00091C09" w:rsidRDefault="009109FB" w:rsidP="009109F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Regelungen, die die Möglichkeit bieten, dass im Rahmen einer handelsrechtlichen Umstru</w:t>
      </w:r>
      <w:r w:rsidRPr="00091C09">
        <w:rPr>
          <w:rFonts w:cs="FuturaStd-Book"/>
          <w:color w:val="000000"/>
          <w:szCs w:val="18"/>
        </w:rPr>
        <w:t>k</w:t>
      </w:r>
      <w:r w:rsidRPr="00091C09">
        <w:rPr>
          <w:rFonts w:cs="FuturaStd-Book"/>
          <w:color w:val="000000"/>
          <w:szCs w:val="18"/>
        </w:rPr>
        <w:t>turierung eines Unternehmens die Struktur der Belegschaftsvertretung im autonomen Wi</w:t>
      </w:r>
      <w:r w:rsidRPr="00091C09">
        <w:rPr>
          <w:rFonts w:cs="FuturaStd-Book"/>
          <w:color w:val="000000"/>
          <w:szCs w:val="18"/>
        </w:rPr>
        <w:t>r</w:t>
      </w:r>
      <w:r w:rsidRPr="00091C09">
        <w:rPr>
          <w:rFonts w:cs="FuturaStd-Book"/>
          <w:color w:val="000000"/>
          <w:szCs w:val="18"/>
        </w:rPr>
        <w:t xml:space="preserve">kungskreis der </w:t>
      </w:r>
      <w:proofErr w:type="spellStart"/>
      <w:r w:rsidRPr="00091C09">
        <w:rPr>
          <w:rFonts w:cs="FuturaStd-Book"/>
          <w:color w:val="000000"/>
          <w:szCs w:val="18"/>
        </w:rPr>
        <w:t>ArbeitnehmerInnenvertretung</w:t>
      </w:r>
      <w:proofErr w:type="spellEnd"/>
      <w:r w:rsidRPr="00091C09">
        <w:rPr>
          <w:rFonts w:cs="FuturaStd-Book"/>
          <w:color w:val="000000"/>
          <w:szCs w:val="18"/>
        </w:rPr>
        <w:t xml:space="preserve"> beibehalten wird.</w:t>
      </w:r>
    </w:p>
    <w:p w:rsidR="00C15C66" w:rsidRDefault="00C15C66" w:rsidP="00C15C66">
      <w:pPr>
        <w:pStyle w:val="Listenabsatz"/>
        <w:autoSpaceDE w:val="0"/>
        <w:autoSpaceDN w:val="0"/>
        <w:adjustRightInd w:val="0"/>
        <w:spacing w:before="0" w:after="0" w:line="240" w:lineRule="auto"/>
        <w:jc w:val="both"/>
        <w:rPr>
          <w:rFonts w:cs="FuturaStd-Book"/>
          <w:color w:val="000000"/>
          <w:szCs w:val="18"/>
        </w:rPr>
      </w:pPr>
      <w:r>
        <w:rPr>
          <w:rFonts w:cs="FuturaStd-Book"/>
          <w:color w:val="000000"/>
          <w:szCs w:val="18"/>
        </w:rPr>
        <w:t xml:space="preserve"> </w:t>
      </w:r>
    </w:p>
    <w:p w:rsidR="00FE6696" w:rsidRDefault="00FE6696"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Das Recht auf Vorlage der Bilanzen auch von Unternehmenstöchtern sowie von</w:t>
      </w:r>
      <w:r w:rsidR="00B277A2" w:rsidRPr="00091C09">
        <w:rPr>
          <w:rFonts w:cs="FuturaStd-Book"/>
          <w:color w:val="000000"/>
          <w:szCs w:val="18"/>
        </w:rPr>
        <w:t xml:space="preserve"> </w:t>
      </w:r>
      <w:r w:rsidRPr="00091C09">
        <w:rPr>
          <w:rFonts w:cs="FuturaStd-Book"/>
          <w:color w:val="000000"/>
          <w:szCs w:val="18"/>
        </w:rPr>
        <w:t>Jahresa</w:t>
      </w:r>
      <w:r w:rsidRPr="00091C09">
        <w:rPr>
          <w:rFonts w:cs="FuturaStd-Book"/>
          <w:color w:val="000000"/>
          <w:szCs w:val="18"/>
        </w:rPr>
        <w:t>b</w:t>
      </w:r>
      <w:r w:rsidRPr="00091C09">
        <w:rPr>
          <w:rFonts w:cs="FuturaStd-Book"/>
          <w:color w:val="000000"/>
          <w:szCs w:val="18"/>
        </w:rPr>
        <w:t xml:space="preserve">schlüssen, unabhängig von der </w:t>
      </w:r>
      <w:proofErr w:type="spellStart"/>
      <w:r w:rsidRPr="00091C09">
        <w:rPr>
          <w:rFonts w:cs="FuturaStd-Book"/>
          <w:color w:val="000000"/>
          <w:szCs w:val="18"/>
        </w:rPr>
        <w:t>ArbeitnehmerInnenzahl</w:t>
      </w:r>
      <w:proofErr w:type="spellEnd"/>
      <w:r w:rsidRPr="00091C09">
        <w:rPr>
          <w:rFonts w:cs="FuturaStd-Book"/>
          <w:color w:val="000000"/>
          <w:szCs w:val="18"/>
        </w:rPr>
        <w:t xml:space="preserve"> und der Branche.</w:t>
      </w:r>
    </w:p>
    <w:p w:rsidR="0086097D" w:rsidRPr="00091C09" w:rsidRDefault="0086097D" w:rsidP="0030456B">
      <w:pPr>
        <w:pStyle w:val="Listenabsatz"/>
        <w:autoSpaceDE w:val="0"/>
        <w:autoSpaceDN w:val="0"/>
        <w:adjustRightInd w:val="0"/>
        <w:spacing w:before="0" w:after="0" w:line="240" w:lineRule="auto"/>
        <w:jc w:val="both"/>
        <w:rPr>
          <w:rFonts w:cs="FuturaStd-Book"/>
          <w:color w:val="000000"/>
          <w:szCs w:val="18"/>
        </w:rPr>
      </w:pPr>
    </w:p>
    <w:p w:rsidR="00FE6696" w:rsidRDefault="00FE6696"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Strategieentwicklung, somit eine verstärkte Ausrichtung der Informationsrechte auf</w:t>
      </w:r>
      <w:r w:rsidR="00B277A2" w:rsidRPr="00091C09">
        <w:rPr>
          <w:rFonts w:cs="FuturaStd-Book"/>
          <w:color w:val="000000"/>
          <w:szCs w:val="18"/>
        </w:rPr>
        <w:t xml:space="preserve"> </w:t>
      </w:r>
      <w:r w:rsidRPr="00091C09">
        <w:rPr>
          <w:rFonts w:cs="FuturaStd-Book"/>
          <w:color w:val="000000"/>
          <w:szCs w:val="18"/>
        </w:rPr>
        <w:t>strat</w:t>
      </w:r>
      <w:r w:rsidRPr="00091C09">
        <w:rPr>
          <w:rFonts w:cs="FuturaStd-Book"/>
          <w:color w:val="000000"/>
          <w:szCs w:val="18"/>
        </w:rPr>
        <w:t>e</w:t>
      </w:r>
      <w:r w:rsidRPr="00091C09">
        <w:rPr>
          <w:rFonts w:cs="FuturaStd-Book"/>
          <w:color w:val="000000"/>
          <w:szCs w:val="18"/>
        </w:rPr>
        <w:t>gische Konzernziele.</w:t>
      </w:r>
    </w:p>
    <w:p w:rsidR="0086097D" w:rsidRPr="0086097D" w:rsidRDefault="0086097D" w:rsidP="0030456B">
      <w:pPr>
        <w:autoSpaceDE w:val="0"/>
        <w:autoSpaceDN w:val="0"/>
        <w:adjustRightInd w:val="0"/>
        <w:spacing w:before="0" w:after="0" w:line="240" w:lineRule="auto"/>
        <w:jc w:val="both"/>
        <w:rPr>
          <w:rFonts w:cs="FuturaStd-Book"/>
          <w:color w:val="000000"/>
          <w:szCs w:val="18"/>
        </w:rPr>
      </w:pPr>
    </w:p>
    <w:p w:rsidR="00FE6696" w:rsidRDefault="00FE6696"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Erweiterte, auch länderübergreifende Informationsrechte der </w:t>
      </w:r>
      <w:proofErr w:type="spellStart"/>
      <w:r w:rsidR="00E63E5E" w:rsidRPr="00091C09">
        <w:rPr>
          <w:rFonts w:cs="FuturaStd-Book"/>
          <w:color w:val="000000"/>
          <w:szCs w:val="18"/>
        </w:rPr>
        <w:t>A</w:t>
      </w:r>
      <w:r w:rsidRPr="00091C09">
        <w:rPr>
          <w:rFonts w:cs="FuturaStd-Book"/>
          <w:color w:val="000000"/>
          <w:szCs w:val="18"/>
        </w:rPr>
        <w:t>rbeitnehmerInnenvertretung</w:t>
      </w:r>
      <w:proofErr w:type="spellEnd"/>
      <w:r w:rsidR="00E63E5E" w:rsidRPr="00091C09">
        <w:rPr>
          <w:rFonts w:cs="FuturaStd-Book"/>
          <w:color w:val="000000"/>
          <w:szCs w:val="18"/>
        </w:rPr>
        <w:t xml:space="preserve"> </w:t>
      </w:r>
      <w:r w:rsidRPr="00091C09">
        <w:rPr>
          <w:rFonts w:cs="FuturaStd-Book"/>
          <w:color w:val="000000"/>
          <w:szCs w:val="18"/>
        </w:rPr>
        <w:t>in Konzern und Unternehmen, unter anderem zu Betriebsdaten,</w:t>
      </w:r>
      <w:r w:rsidR="00357C21" w:rsidRPr="00091C09">
        <w:rPr>
          <w:rFonts w:cs="FuturaStd-Book"/>
          <w:color w:val="000000"/>
          <w:szCs w:val="18"/>
        </w:rPr>
        <w:t xml:space="preserve"> </w:t>
      </w:r>
      <w:r w:rsidRPr="00091C09">
        <w:rPr>
          <w:rFonts w:cs="FuturaStd-Book"/>
          <w:color w:val="000000"/>
          <w:szCs w:val="18"/>
        </w:rPr>
        <w:t>Beteiligungsverhältnissen, Gesellschaftsverträgen bzw. zum Mittelfluss im Konzern.</w:t>
      </w:r>
    </w:p>
    <w:p w:rsidR="0086097D" w:rsidRPr="00091C09" w:rsidRDefault="0086097D" w:rsidP="0030456B">
      <w:pPr>
        <w:pStyle w:val="Listenabsatz"/>
        <w:autoSpaceDE w:val="0"/>
        <w:autoSpaceDN w:val="0"/>
        <w:adjustRightInd w:val="0"/>
        <w:spacing w:before="0" w:after="0" w:line="240" w:lineRule="auto"/>
        <w:jc w:val="both"/>
        <w:rPr>
          <w:rFonts w:cs="FuturaStd-Book"/>
          <w:color w:val="000000"/>
          <w:szCs w:val="18"/>
        </w:rPr>
      </w:pPr>
    </w:p>
    <w:p w:rsidR="00FE6696" w:rsidRDefault="00FE6696"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Das Ausmaß wirtschaftlicher Mitbestimmung darf nicht von der Gesellschaftsform</w:t>
      </w:r>
      <w:r w:rsidR="00B277A2" w:rsidRPr="00091C09">
        <w:rPr>
          <w:rFonts w:cs="FuturaStd-Book"/>
          <w:color w:val="000000"/>
          <w:szCs w:val="18"/>
        </w:rPr>
        <w:t xml:space="preserve"> </w:t>
      </w:r>
      <w:r w:rsidRPr="00091C09">
        <w:rPr>
          <w:rFonts w:cs="FuturaStd-Book"/>
          <w:color w:val="000000"/>
          <w:szCs w:val="18"/>
        </w:rPr>
        <w:t>abhängig sein. Deshalb ist insbesondere eine Streichung bestehender Tendenzschutzklauseln</w:t>
      </w:r>
      <w:r w:rsidR="00B277A2" w:rsidRPr="00091C09">
        <w:rPr>
          <w:rFonts w:cs="FuturaStd-Book"/>
          <w:color w:val="000000"/>
          <w:szCs w:val="18"/>
        </w:rPr>
        <w:t xml:space="preserve"> </w:t>
      </w:r>
      <w:r w:rsidRPr="00091C09">
        <w:rPr>
          <w:rFonts w:cs="FuturaStd-Book"/>
          <w:color w:val="000000"/>
          <w:szCs w:val="18"/>
        </w:rPr>
        <w:t>im</w:t>
      </w:r>
      <w:r w:rsidR="00C15C66">
        <w:rPr>
          <w:rFonts w:cs="FuturaStd-Book"/>
          <w:color w:val="000000"/>
          <w:szCs w:val="18"/>
        </w:rPr>
        <w:t xml:space="preserve">   </w:t>
      </w:r>
      <w:proofErr w:type="spellStart"/>
      <w:r w:rsidRPr="00091C09">
        <w:rPr>
          <w:rFonts w:cs="FuturaStd-Book"/>
          <w:color w:val="000000"/>
          <w:szCs w:val="18"/>
        </w:rPr>
        <w:t>ArbVG</w:t>
      </w:r>
      <w:proofErr w:type="spellEnd"/>
      <w:r w:rsidRPr="00091C09">
        <w:rPr>
          <w:rFonts w:cs="FuturaStd-Book"/>
          <w:color w:val="000000"/>
          <w:szCs w:val="18"/>
        </w:rPr>
        <w:t xml:space="preserve"> erforderlich (</w:t>
      </w:r>
      <w:proofErr w:type="spellStart"/>
      <w:r w:rsidRPr="00091C09">
        <w:rPr>
          <w:rFonts w:cs="FuturaStd-Book"/>
          <w:color w:val="000000"/>
          <w:szCs w:val="18"/>
        </w:rPr>
        <w:t>zB</w:t>
      </w:r>
      <w:proofErr w:type="spellEnd"/>
      <w:r w:rsidRPr="00091C09">
        <w:rPr>
          <w:rFonts w:cs="FuturaStd-Book"/>
          <w:color w:val="000000"/>
          <w:szCs w:val="18"/>
        </w:rPr>
        <w:t xml:space="preserve"> </w:t>
      </w:r>
      <w:r w:rsidR="00C15C66">
        <w:rPr>
          <w:rFonts w:cs="FuturaStd-Book"/>
          <w:color w:val="000000"/>
          <w:szCs w:val="18"/>
        </w:rPr>
        <w:t xml:space="preserve">die </w:t>
      </w:r>
      <w:r w:rsidRPr="00091C09">
        <w:rPr>
          <w:rFonts w:cs="FuturaStd-Book"/>
          <w:color w:val="000000"/>
          <w:szCs w:val="18"/>
        </w:rPr>
        <w:t>unzeitgemäße</w:t>
      </w:r>
      <w:r w:rsidR="00C15C66">
        <w:rPr>
          <w:rFonts w:cs="FuturaStd-Book"/>
          <w:color w:val="000000"/>
          <w:szCs w:val="18"/>
        </w:rPr>
        <w:t>n</w:t>
      </w:r>
      <w:r w:rsidRPr="00091C09">
        <w:rPr>
          <w:rFonts w:cs="FuturaStd-Book"/>
          <w:color w:val="000000"/>
          <w:szCs w:val="18"/>
        </w:rPr>
        <w:t xml:space="preserve"> Einschränkungen der wirtschaftlichen</w:t>
      </w:r>
      <w:r w:rsidR="00B277A2" w:rsidRPr="00091C09">
        <w:rPr>
          <w:rFonts w:cs="FuturaStd-Book"/>
          <w:color w:val="000000"/>
          <w:szCs w:val="18"/>
        </w:rPr>
        <w:t xml:space="preserve"> </w:t>
      </w:r>
      <w:r w:rsidRPr="00091C09">
        <w:rPr>
          <w:rFonts w:cs="FuturaStd-Book"/>
          <w:color w:val="000000"/>
          <w:szCs w:val="18"/>
        </w:rPr>
        <w:t>Mitb</w:t>
      </w:r>
      <w:r w:rsidRPr="00091C09">
        <w:rPr>
          <w:rFonts w:cs="FuturaStd-Book"/>
          <w:color w:val="000000"/>
          <w:szCs w:val="18"/>
        </w:rPr>
        <w:t>e</w:t>
      </w:r>
      <w:r w:rsidRPr="00091C09">
        <w:rPr>
          <w:rFonts w:cs="FuturaStd-Book"/>
          <w:color w:val="000000"/>
          <w:szCs w:val="18"/>
        </w:rPr>
        <w:t>stimmung unter anderem für Medienunternehmen).</w:t>
      </w:r>
    </w:p>
    <w:p w:rsidR="0086097D" w:rsidRPr="00091C09" w:rsidRDefault="0086097D" w:rsidP="0030456B">
      <w:pPr>
        <w:pStyle w:val="Listenabsatz"/>
        <w:autoSpaceDE w:val="0"/>
        <w:autoSpaceDN w:val="0"/>
        <w:adjustRightInd w:val="0"/>
        <w:spacing w:before="0" w:after="0" w:line="240" w:lineRule="auto"/>
        <w:jc w:val="both"/>
        <w:rPr>
          <w:rFonts w:cs="FuturaStd-Book"/>
          <w:color w:val="000000"/>
          <w:szCs w:val="18"/>
        </w:rPr>
      </w:pPr>
    </w:p>
    <w:p w:rsidR="00FE6696" w:rsidRDefault="00FE6696"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Informationspflicht</w:t>
      </w:r>
      <w:r w:rsidR="00AA344C">
        <w:rPr>
          <w:rFonts w:cs="FuturaStd-Book"/>
          <w:color w:val="000000"/>
          <w:szCs w:val="18"/>
        </w:rPr>
        <w:t xml:space="preserve"> </w:t>
      </w:r>
      <w:proofErr w:type="spellStart"/>
      <w:r w:rsidR="00AA344C">
        <w:rPr>
          <w:rFonts w:cs="FuturaStd-Book"/>
          <w:color w:val="000000"/>
          <w:szCs w:val="18"/>
        </w:rPr>
        <w:t>iSd</w:t>
      </w:r>
      <w:proofErr w:type="spellEnd"/>
      <w:r w:rsidR="00AA344C">
        <w:rPr>
          <w:rFonts w:cs="FuturaStd-Book"/>
          <w:color w:val="000000"/>
          <w:szCs w:val="18"/>
        </w:rPr>
        <w:t xml:space="preserve"> §§ 89 ff </w:t>
      </w:r>
      <w:proofErr w:type="spellStart"/>
      <w:r w:rsidR="00AA344C">
        <w:rPr>
          <w:rFonts w:cs="FuturaStd-Book"/>
          <w:color w:val="000000"/>
          <w:szCs w:val="18"/>
        </w:rPr>
        <w:t>ArbVG</w:t>
      </w:r>
      <w:proofErr w:type="spellEnd"/>
      <w:r w:rsidR="00AA344C">
        <w:rPr>
          <w:rFonts w:cs="FuturaStd-Book"/>
          <w:color w:val="000000"/>
          <w:szCs w:val="18"/>
        </w:rPr>
        <w:t xml:space="preserve"> und §§ 108, 109 </w:t>
      </w:r>
      <w:proofErr w:type="spellStart"/>
      <w:r w:rsidR="00AA344C">
        <w:rPr>
          <w:rFonts w:cs="FuturaStd-Book"/>
          <w:color w:val="000000"/>
          <w:szCs w:val="18"/>
        </w:rPr>
        <w:t>ArbVG</w:t>
      </w:r>
      <w:proofErr w:type="spellEnd"/>
      <w:r w:rsidRPr="00091C09">
        <w:rPr>
          <w:rFonts w:cs="FuturaStd-Book"/>
          <w:color w:val="000000"/>
          <w:szCs w:val="18"/>
        </w:rPr>
        <w:t xml:space="preserve"> an die zuständige Gewer</w:t>
      </w:r>
      <w:r w:rsidRPr="00091C09">
        <w:rPr>
          <w:rFonts w:cs="FuturaStd-Book"/>
          <w:color w:val="000000"/>
          <w:szCs w:val="18"/>
        </w:rPr>
        <w:t>k</w:t>
      </w:r>
      <w:r w:rsidRPr="00091C09">
        <w:rPr>
          <w:rFonts w:cs="FuturaStd-Book"/>
          <w:color w:val="000000"/>
          <w:szCs w:val="18"/>
        </w:rPr>
        <w:t>schaft in Betrieben, in denen kein</w:t>
      </w:r>
      <w:r w:rsidR="00B277A2" w:rsidRPr="00091C09">
        <w:rPr>
          <w:rFonts w:cs="FuturaStd-Book"/>
          <w:color w:val="000000"/>
          <w:szCs w:val="18"/>
        </w:rPr>
        <w:t xml:space="preserve"> </w:t>
      </w:r>
      <w:r w:rsidRPr="00091C09">
        <w:rPr>
          <w:rFonts w:cs="FuturaStd-Book"/>
          <w:color w:val="000000"/>
          <w:szCs w:val="18"/>
        </w:rPr>
        <w:t>Betriebsrat errichtet ist</w:t>
      </w:r>
      <w:r w:rsidR="00AA344C">
        <w:rPr>
          <w:rFonts w:cs="FuturaStd-Book"/>
          <w:color w:val="000000"/>
          <w:szCs w:val="18"/>
        </w:rPr>
        <w:t>,</w:t>
      </w:r>
      <w:r w:rsidRPr="00091C09">
        <w:rPr>
          <w:rFonts w:cs="FuturaStd-Book"/>
          <w:color w:val="000000"/>
          <w:szCs w:val="18"/>
        </w:rPr>
        <w:t xml:space="preserve"> sowie analoge Mitwirkungsrechte der Gewerkschaft zur</w:t>
      </w:r>
      <w:r w:rsidR="00B277A2" w:rsidRPr="00091C09">
        <w:rPr>
          <w:rFonts w:cs="FuturaStd-Book"/>
          <w:color w:val="000000"/>
          <w:szCs w:val="18"/>
        </w:rPr>
        <w:t xml:space="preserve"> </w:t>
      </w:r>
      <w:r w:rsidRPr="00091C09">
        <w:rPr>
          <w:rFonts w:cs="FuturaStd-Book"/>
          <w:color w:val="000000"/>
          <w:szCs w:val="18"/>
        </w:rPr>
        <w:t xml:space="preserve">Wahrung der </w:t>
      </w:r>
      <w:proofErr w:type="spellStart"/>
      <w:r w:rsidRPr="00091C09">
        <w:rPr>
          <w:rFonts w:cs="FuturaStd-Book"/>
          <w:color w:val="000000"/>
          <w:szCs w:val="18"/>
        </w:rPr>
        <w:t>Arbeit</w:t>
      </w:r>
      <w:r w:rsidR="0086097D">
        <w:rPr>
          <w:rFonts w:cs="FuturaStd-Book"/>
          <w:color w:val="000000"/>
          <w:szCs w:val="18"/>
        </w:rPr>
        <w:t>nehmerInneni</w:t>
      </w:r>
      <w:r w:rsidRPr="00091C09">
        <w:rPr>
          <w:rFonts w:cs="FuturaStd-Book"/>
          <w:color w:val="000000"/>
          <w:szCs w:val="18"/>
        </w:rPr>
        <w:t>nteressen</w:t>
      </w:r>
      <w:proofErr w:type="spellEnd"/>
      <w:r w:rsidRPr="00091C09">
        <w:rPr>
          <w:rFonts w:cs="FuturaStd-Book"/>
          <w:color w:val="000000"/>
          <w:szCs w:val="18"/>
        </w:rPr>
        <w:t>.</w:t>
      </w:r>
    </w:p>
    <w:p w:rsidR="0086097D" w:rsidRPr="00091C09" w:rsidRDefault="0086097D" w:rsidP="0030456B">
      <w:pPr>
        <w:pStyle w:val="Listenabsatz"/>
        <w:autoSpaceDE w:val="0"/>
        <w:autoSpaceDN w:val="0"/>
        <w:adjustRightInd w:val="0"/>
        <w:spacing w:before="0" w:after="0" w:line="240" w:lineRule="auto"/>
        <w:jc w:val="both"/>
        <w:rPr>
          <w:rFonts w:cs="FuturaStd-Book"/>
          <w:color w:val="000000"/>
          <w:szCs w:val="18"/>
        </w:rPr>
      </w:pPr>
    </w:p>
    <w:p w:rsidR="00357C21" w:rsidRDefault="00357C21"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Erweiterte Regelungen zur Nachwirkung von Betriebsratsmandaten bei Unternehmens-</w:t>
      </w:r>
      <w:r w:rsidR="00B277A2" w:rsidRPr="00091C09">
        <w:rPr>
          <w:rFonts w:cs="FuturaStd-Book"/>
          <w:color w:val="000000"/>
          <w:szCs w:val="18"/>
        </w:rPr>
        <w:t xml:space="preserve">         </w:t>
      </w:r>
      <w:r w:rsidRPr="00091C09">
        <w:rPr>
          <w:rFonts w:cs="FuturaStd-Book"/>
          <w:color w:val="000000"/>
          <w:szCs w:val="18"/>
        </w:rPr>
        <w:t>und Betriebsübergängen</w:t>
      </w:r>
      <w:r w:rsidR="0086097D">
        <w:rPr>
          <w:rFonts w:cs="FuturaStd-Book"/>
          <w:color w:val="000000"/>
          <w:szCs w:val="18"/>
        </w:rPr>
        <w:t xml:space="preserve"> (wobei generell eine Verlängerung der Nachwirkung geregelt we</w:t>
      </w:r>
      <w:r w:rsidR="0086097D">
        <w:rPr>
          <w:rFonts w:cs="FuturaStd-Book"/>
          <w:color w:val="000000"/>
          <w:szCs w:val="18"/>
        </w:rPr>
        <w:t>r</w:t>
      </w:r>
      <w:r w:rsidR="0086097D">
        <w:rPr>
          <w:rFonts w:cs="FuturaStd-Book"/>
          <w:color w:val="000000"/>
          <w:szCs w:val="18"/>
        </w:rPr>
        <w:t>den sollte/längere „Abkühlungsphase“)</w:t>
      </w:r>
      <w:r w:rsidRPr="00091C09">
        <w:rPr>
          <w:rFonts w:cs="FuturaStd-Book"/>
          <w:color w:val="000000"/>
          <w:szCs w:val="18"/>
        </w:rPr>
        <w:t>.</w:t>
      </w:r>
    </w:p>
    <w:p w:rsidR="0086097D" w:rsidRPr="00091C09" w:rsidRDefault="0086097D" w:rsidP="0030456B">
      <w:pPr>
        <w:pStyle w:val="Listenabsatz"/>
        <w:autoSpaceDE w:val="0"/>
        <w:autoSpaceDN w:val="0"/>
        <w:adjustRightInd w:val="0"/>
        <w:spacing w:before="0" w:after="0" w:line="240" w:lineRule="auto"/>
        <w:jc w:val="both"/>
        <w:rPr>
          <w:rFonts w:cs="FuturaStd-Book"/>
          <w:color w:val="000000"/>
          <w:szCs w:val="18"/>
        </w:rPr>
      </w:pPr>
    </w:p>
    <w:p w:rsidR="0086097D" w:rsidRPr="009109FB" w:rsidRDefault="00357C21"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sidRPr="009109FB">
        <w:rPr>
          <w:rFonts w:cs="FuturaStd-Book"/>
          <w:color w:val="000000"/>
          <w:szCs w:val="18"/>
        </w:rPr>
        <w:t>Regelungen, die Sozialpläne unabhängig der Betriebsgröße zulassen bzw.</w:t>
      </w:r>
      <w:r w:rsidR="00B277A2" w:rsidRPr="009109FB">
        <w:rPr>
          <w:rFonts w:cs="FuturaStd-Book"/>
          <w:color w:val="000000"/>
          <w:szCs w:val="18"/>
        </w:rPr>
        <w:t xml:space="preserve"> </w:t>
      </w:r>
      <w:r w:rsidRPr="009109FB">
        <w:rPr>
          <w:rFonts w:cs="FuturaStd-Book"/>
          <w:color w:val="000000"/>
          <w:szCs w:val="18"/>
        </w:rPr>
        <w:t>die Verfügungen zur temporären Aussetzung personeller Maßnahmen durch</w:t>
      </w:r>
      <w:r w:rsidR="00B277A2" w:rsidRPr="009109FB">
        <w:rPr>
          <w:rFonts w:cs="FuturaStd-Book"/>
          <w:color w:val="000000"/>
          <w:szCs w:val="18"/>
        </w:rPr>
        <w:t xml:space="preserve"> </w:t>
      </w:r>
      <w:r w:rsidRPr="009109FB">
        <w:rPr>
          <w:rFonts w:cs="FuturaStd-Book"/>
          <w:color w:val="000000"/>
          <w:szCs w:val="18"/>
        </w:rPr>
        <w:t>Schlichtungsstellen bei Nichte</w:t>
      </w:r>
      <w:r w:rsidRPr="009109FB">
        <w:rPr>
          <w:rFonts w:cs="FuturaStd-Book"/>
          <w:color w:val="000000"/>
          <w:szCs w:val="18"/>
        </w:rPr>
        <w:t>r</w:t>
      </w:r>
      <w:r w:rsidRPr="009109FB">
        <w:rPr>
          <w:rFonts w:cs="FuturaStd-Book"/>
          <w:color w:val="000000"/>
          <w:szCs w:val="18"/>
        </w:rPr>
        <w:t>reichung von Sozialplanverhandlungen ermöglichen</w:t>
      </w:r>
      <w:r w:rsidR="00B277A2" w:rsidRPr="009109FB">
        <w:rPr>
          <w:rFonts w:cs="FuturaStd-Book"/>
          <w:color w:val="000000"/>
          <w:szCs w:val="18"/>
        </w:rPr>
        <w:t xml:space="preserve"> </w:t>
      </w:r>
      <w:r w:rsidRPr="009109FB">
        <w:rPr>
          <w:rFonts w:cs="FuturaStd-Book"/>
          <w:color w:val="000000"/>
          <w:szCs w:val="18"/>
        </w:rPr>
        <w:t>(aufschiebende Wirkung)</w:t>
      </w:r>
      <w:r w:rsidR="00AA344C" w:rsidRPr="009109FB">
        <w:rPr>
          <w:rFonts w:cs="FuturaStd-Book"/>
          <w:color w:val="000000"/>
          <w:szCs w:val="18"/>
        </w:rPr>
        <w:t>.</w:t>
      </w:r>
      <w:r w:rsidRPr="009109FB">
        <w:rPr>
          <w:rFonts w:cs="FuturaStd-Book"/>
          <w:color w:val="000000"/>
          <w:szCs w:val="18"/>
        </w:rPr>
        <w:t xml:space="preserve"> </w:t>
      </w:r>
    </w:p>
    <w:p w:rsidR="000C783E" w:rsidRPr="00091C09" w:rsidRDefault="000C783E" w:rsidP="0030456B">
      <w:pPr>
        <w:autoSpaceDE w:val="0"/>
        <w:autoSpaceDN w:val="0"/>
        <w:adjustRightInd w:val="0"/>
        <w:spacing w:before="0" w:after="0" w:line="240" w:lineRule="auto"/>
        <w:jc w:val="both"/>
        <w:rPr>
          <w:rFonts w:cs="FuturaStd-Book"/>
          <w:color w:val="000000"/>
          <w:szCs w:val="18"/>
        </w:rPr>
      </w:pPr>
    </w:p>
    <w:p w:rsidR="009109FB" w:rsidRDefault="009109FB" w:rsidP="0030456B">
      <w:pPr>
        <w:pStyle w:val="Listenabsatz"/>
        <w:numPr>
          <w:ilvl w:val="0"/>
          <w:numId w:val="4"/>
        </w:numPr>
        <w:autoSpaceDE w:val="0"/>
        <w:autoSpaceDN w:val="0"/>
        <w:adjustRightInd w:val="0"/>
        <w:spacing w:before="0" w:after="0" w:line="240" w:lineRule="auto"/>
        <w:jc w:val="both"/>
        <w:rPr>
          <w:rFonts w:cs="FuturaStd-Book"/>
          <w:color w:val="000000"/>
          <w:szCs w:val="18"/>
        </w:rPr>
      </w:pPr>
      <w:r>
        <w:rPr>
          <w:rFonts w:cs="FuturaStd-Book"/>
          <w:color w:val="000000"/>
          <w:szCs w:val="18"/>
        </w:rPr>
        <w:t>E</w:t>
      </w:r>
      <w:r w:rsidR="000C783E" w:rsidRPr="00091C09">
        <w:rPr>
          <w:rFonts w:cs="FuturaStd-Book"/>
          <w:color w:val="000000"/>
          <w:szCs w:val="18"/>
        </w:rPr>
        <w:t xml:space="preserve">ine </w:t>
      </w:r>
      <w:r>
        <w:rPr>
          <w:rFonts w:cs="FuturaStd-Book"/>
          <w:color w:val="000000"/>
          <w:szCs w:val="18"/>
        </w:rPr>
        <w:t xml:space="preserve">generelle </w:t>
      </w:r>
      <w:r w:rsidR="000C783E" w:rsidRPr="00091C09">
        <w:rPr>
          <w:rFonts w:cs="FuturaStd-Book"/>
          <w:color w:val="000000"/>
          <w:szCs w:val="18"/>
        </w:rPr>
        <w:t xml:space="preserve">drastische Erhöhung der Geldstrafen für </w:t>
      </w:r>
      <w:proofErr w:type="spellStart"/>
      <w:r w:rsidR="000C783E" w:rsidRPr="00091C09">
        <w:rPr>
          <w:rFonts w:cs="FuturaStd-Book"/>
          <w:color w:val="000000"/>
          <w:szCs w:val="18"/>
        </w:rPr>
        <w:t>ArbeitgeberInnen</w:t>
      </w:r>
      <w:proofErr w:type="spellEnd"/>
      <w:r w:rsidR="000C783E" w:rsidRPr="00091C09">
        <w:rPr>
          <w:rFonts w:cs="FuturaStd-Book"/>
          <w:color w:val="000000"/>
          <w:szCs w:val="18"/>
        </w:rPr>
        <w:t>, die ihren</w:t>
      </w:r>
      <w:r w:rsidR="00B277A2" w:rsidRPr="00091C09">
        <w:rPr>
          <w:rFonts w:cs="FuturaStd-Book"/>
          <w:color w:val="000000"/>
          <w:szCs w:val="18"/>
        </w:rPr>
        <w:t xml:space="preserve"> </w:t>
      </w:r>
      <w:r>
        <w:rPr>
          <w:rFonts w:cs="FuturaStd-Book"/>
          <w:color w:val="000000"/>
          <w:szCs w:val="18"/>
        </w:rPr>
        <w:t>Pflic</w:t>
      </w:r>
      <w:r>
        <w:rPr>
          <w:rFonts w:cs="FuturaStd-Book"/>
          <w:color w:val="000000"/>
          <w:szCs w:val="18"/>
        </w:rPr>
        <w:t>h</w:t>
      </w:r>
      <w:r>
        <w:rPr>
          <w:rFonts w:cs="FuturaStd-Book"/>
          <w:color w:val="000000"/>
          <w:szCs w:val="18"/>
        </w:rPr>
        <w:t>ten</w:t>
      </w:r>
      <w:r w:rsidR="000C783E" w:rsidRPr="00091C09">
        <w:rPr>
          <w:rFonts w:cs="FuturaStd-Book"/>
          <w:color w:val="000000"/>
          <w:szCs w:val="18"/>
        </w:rPr>
        <w:t xml:space="preserve"> gegenüber den Belegschaftsvertretungen nicht nachkommen sowie</w:t>
      </w:r>
      <w:r w:rsidR="00B277A2" w:rsidRPr="00091C09">
        <w:rPr>
          <w:rFonts w:cs="FuturaStd-Book"/>
          <w:color w:val="000000"/>
          <w:szCs w:val="18"/>
        </w:rPr>
        <w:t xml:space="preserve"> </w:t>
      </w:r>
      <w:r w:rsidR="000C783E" w:rsidRPr="00091C09">
        <w:rPr>
          <w:rFonts w:cs="FuturaStd-Book"/>
          <w:color w:val="000000"/>
          <w:szCs w:val="18"/>
        </w:rPr>
        <w:t>eine Schadene</w:t>
      </w:r>
      <w:r w:rsidR="000C783E" w:rsidRPr="00091C09">
        <w:rPr>
          <w:rFonts w:cs="FuturaStd-Book"/>
          <w:color w:val="000000"/>
          <w:szCs w:val="18"/>
        </w:rPr>
        <w:t>r</w:t>
      </w:r>
      <w:r w:rsidR="000C783E" w:rsidRPr="00091C09">
        <w:rPr>
          <w:rFonts w:cs="FuturaStd-Book"/>
          <w:color w:val="000000"/>
          <w:szCs w:val="18"/>
        </w:rPr>
        <w:t>satzpflicht des/der Arbeitgebers/Arbeitgeberin</w:t>
      </w:r>
      <w:r>
        <w:rPr>
          <w:rFonts w:cs="FuturaStd-Book"/>
          <w:color w:val="000000"/>
          <w:szCs w:val="18"/>
        </w:rPr>
        <w:t xml:space="preserve"> gegenüber jedem/jeder einzelnen </w:t>
      </w:r>
      <w:proofErr w:type="spellStart"/>
      <w:r>
        <w:rPr>
          <w:rFonts w:cs="FuturaStd-Book"/>
          <w:color w:val="000000"/>
          <w:szCs w:val="18"/>
        </w:rPr>
        <w:t>Arbei</w:t>
      </w:r>
      <w:r>
        <w:rPr>
          <w:rFonts w:cs="FuturaStd-Book"/>
          <w:color w:val="000000"/>
          <w:szCs w:val="18"/>
        </w:rPr>
        <w:t>t</w:t>
      </w:r>
      <w:r>
        <w:rPr>
          <w:rFonts w:cs="FuturaStd-Book"/>
          <w:color w:val="000000"/>
          <w:szCs w:val="18"/>
        </w:rPr>
        <w:t>nehmerIn</w:t>
      </w:r>
      <w:proofErr w:type="spellEnd"/>
      <w:r>
        <w:rPr>
          <w:rFonts w:cs="FuturaStd-Book"/>
          <w:color w:val="000000"/>
          <w:szCs w:val="18"/>
        </w:rPr>
        <w:t xml:space="preserve">, wenn der Schaden aus der </w:t>
      </w:r>
      <w:r w:rsidR="000C783E" w:rsidRPr="00091C09">
        <w:rPr>
          <w:rFonts w:cs="FuturaStd-Book"/>
          <w:color w:val="000000"/>
          <w:szCs w:val="18"/>
        </w:rPr>
        <w:t xml:space="preserve">Verletzung </w:t>
      </w:r>
      <w:r>
        <w:rPr>
          <w:rFonts w:cs="FuturaStd-Book"/>
          <w:color w:val="000000"/>
          <w:szCs w:val="18"/>
        </w:rPr>
        <w:t>solcher Pflichten entsteht</w:t>
      </w:r>
      <w:r w:rsidR="000C783E" w:rsidRPr="00091C09">
        <w:rPr>
          <w:rFonts w:cs="FuturaStd-Book"/>
          <w:color w:val="000000"/>
          <w:szCs w:val="18"/>
        </w:rPr>
        <w:t xml:space="preserve">. </w:t>
      </w:r>
    </w:p>
    <w:p w:rsidR="009109FB" w:rsidRDefault="009109FB" w:rsidP="009109FB">
      <w:pPr>
        <w:pStyle w:val="Listenabsatz"/>
        <w:autoSpaceDE w:val="0"/>
        <w:autoSpaceDN w:val="0"/>
        <w:adjustRightInd w:val="0"/>
        <w:spacing w:before="0" w:after="0" w:line="240" w:lineRule="auto"/>
        <w:jc w:val="both"/>
        <w:rPr>
          <w:rFonts w:cs="FuturaStd-Book"/>
          <w:color w:val="000000"/>
          <w:szCs w:val="18"/>
        </w:rPr>
      </w:pPr>
      <w:r>
        <w:rPr>
          <w:rFonts w:cs="FuturaStd-Book"/>
          <w:color w:val="000000"/>
          <w:szCs w:val="18"/>
        </w:rPr>
        <w:t>Die Sanktionen müssen spürbar sein</w:t>
      </w:r>
      <w:r w:rsidR="000C783E" w:rsidRPr="00091C09">
        <w:rPr>
          <w:rFonts w:cs="FuturaStd-Book"/>
          <w:color w:val="000000"/>
          <w:szCs w:val="18"/>
        </w:rPr>
        <w:t xml:space="preserve">. Verstöße sind außerdem zu veröffentlichen. </w:t>
      </w:r>
    </w:p>
    <w:p w:rsidR="009109FB" w:rsidRDefault="009109FB" w:rsidP="009109FB">
      <w:pPr>
        <w:pStyle w:val="Listenabsatz"/>
        <w:autoSpaceDE w:val="0"/>
        <w:autoSpaceDN w:val="0"/>
        <w:adjustRightInd w:val="0"/>
        <w:spacing w:before="0" w:after="0" w:line="240" w:lineRule="auto"/>
        <w:jc w:val="both"/>
        <w:rPr>
          <w:rFonts w:cs="FuturaStd-Book"/>
          <w:color w:val="000000"/>
          <w:szCs w:val="18"/>
        </w:rPr>
      </w:pPr>
    </w:p>
    <w:p w:rsidR="000C783E" w:rsidRPr="00091C09" w:rsidRDefault="000C783E" w:rsidP="009109FB">
      <w:pPr>
        <w:pStyle w:val="Listenabsatz"/>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160</w:t>
      </w:r>
      <w:r w:rsidR="00B277A2" w:rsidRPr="00091C09">
        <w:rPr>
          <w:rFonts w:cs="FuturaStd-Book"/>
          <w:color w:val="000000"/>
          <w:szCs w:val="18"/>
        </w:rPr>
        <w:t xml:space="preserve"> </w:t>
      </w:r>
      <w:proofErr w:type="spellStart"/>
      <w:r w:rsidRPr="00091C09">
        <w:rPr>
          <w:rFonts w:cs="FuturaStd-Book"/>
          <w:color w:val="000000"/>
          <w:szCs w:val="18"/>
        </w:rPr>
        <w:t>ArbVG</w:t>
      </w:r>
      <w:proofErr w:type="spellEnd"/>
      <w:r w:rsidRPr="00091C09">
        <w:rPr>
          <w:rFonts w:cs="FuturaStd-Book"/>
          <w:color w:val="000000"/>
          <w:szCs w:val="18"/>
        </w:rPr>
        <w:t xml:space="preserve"> ist in diesem Sinne zu erweitern.</w:t>
      </w:r>
    </w:p>
    <w:p w:rsidR="000C783E" w:rsidRPr="00091C09" w:rsidRDefault="000C783E" w:rsidP="0030456B">
      <w:pPr>
        <w:autoSpaceDE w:val="0"/>
        <w:autoSpaceDN w:val="0"/>
        <w:adjustRightInd w:val="0"/>
        <w:spacing w:before="0" w:after="0" w:line="240" w:lineRule="auto"/>
        <w:jc w:val="both"/>
        <w:rPr>
          <w:rFonts w:cs="FuturaStd-Book"/>
          <w:color w:val="000000"/>
          <w:szCs w:val="18"/>
        </w:rPr>
      </w:pPr>
    </w:p>
    <w:p w:rsidR="009109FB" w:rsidRDefault="009109FB" w:rsidP="009109FB">
      <w:pPr>
        <w:autoSpaceDE w:val="0"/>
        <w:autoSpaceDN w:val="0"/>
        <w:adjustRightInd w:val="0"/>
        <w:spacing w:before="0" w:after="0" w:line="240" w:lineRule="auto"/>
        <w:jc w:val="both"/>
        <w:rPr>
          <w:rFonts w:cs="FuturaStd-Bold"/>
          <w:bCs/>
          <w:color w:val="000000"/>
          <w:szCs w:val="18"/>
        </w:rPr>
      </w:pPr>
    </w:p>
    <w:p w:rsidR="00FE6696" w:rsidRPr="009109FB" w:rsidRDefault="00B277A2" w:rsidP="009109FB">
      <w:pPr>
        <w:autoSpaceDE w:val="0"/>
        <w:autoSpaceDN w:val="0"/>
        <w:adjustRightInd w:val="0"/>
        <w:spacing w:before="0" w:after="0" w:line="240" w:lineRule="auto"/>
        <w:jc w:val="both"/>
        <w:rPr>
          <w:rFonts w:cs="FuturaStd-Bold"/>
          <w:bCs/>
          <w:color w:val="000000"/>
          <w:szCs w:val="18"/>
        </w:rPr>
      </w:pPr>
      <w:r w:rsidRPr="009109FB">
        <w:rPr>
          <w:rFonts w:cs="FuturaStd-Bold"/>
          <w:bCs/>
          <w:color w:val="000000"/>
          <w:szCs w:val="18"/>
        </w:rPr>
        <w:t>Für die w</w:t>
      </w:r>
      <w:r w:rsidR="00FE6696" w:rsidRPr="009109FB">
        <w:rPr>
          <w:rFonts w:cs="FuturaStd-Bold"/>
          <w:bCs/>
          <w:color w:val="000000"/>
          <w:szCs w:val="18"/>
        </w:rPr>
        <w:t xml:space="preserve">irtschaftliche Mitbestimmung </w:t>
      </w:r>
      <w:r w:rsidR="00FE6696" w:rsidRPr="009109FB">
        <w:rPr>
          <w:rFonts w:cs="FuturaStd-Bold"/>
          <w:bCs/>
          <w:color w:val="000000"/>
          <w:szCs w:val="18"/>
          <w:u w:val="single"/>
        </w:rPr>
        <w:t>im Aufsichtsrat</w:t>
      </w:r>
      <w:r w:rsidRPr="009109FB">
        <w:rPr>
          <w:rFonts w:cs="FuturaStd-Bold"/>
          <w:bCs/>
          <w:color w:val="000000"/>
          <w:szCs w:val="18"/>
        </w:rPr>
        <w:t xml:space="preserve"> fordern wir: </w:t>
      </w:r>
    </w:p>
    <w:p w:rsidR="00B277A2" w:rsidRPr="00091C09" w:rsidRDefault="00B277A2" w:rsidP="0030456B">
      <w:pPr>
        <w:pStyle w:val="Listenabsatz"/>
        <w:autoSpaceDE w:val="0"/>
        <w:autoSpaceDN w:val="0"/>
        <w:adjustRightInd w:val="0"/>
        <w:spacing w:before="0" w:after="0" w:line="240" w:lineRule="auto"/>
        <w:jc w:val="both"/>
        <w:rPr>
          <w:rFonts w:cs="FuturaStd-Bold"/>
          <w:bCs/>
          <w:color w:val="000000"/>
          <w:szCs w:val="18"/>
        </w:rPr>
      </w:pPr>
    </w:p>
    <w:p w:rsidR="00FE6696" w:rsidRDefault="00FE6696" w:rsidP="009109FB">
      <w:pPr>
        <w:pStyle w:val="Listenabsatz"/>
        <w:numPr>
          <w:ilvl w:val="0"/>
          <w:numId w:val="7"/>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Erweiterung des Katalogs zustimmungspflichtiger Geschäfte durch den Aufsichtsrat</w:t>
      </w:r>
      <w:r w:rsidR="00B277A2" w:rsidRPr="00091C09">
        <w:rPr>
          <w:rFonts w:cs="FuturaStd-Book"/>
          <w:color w:val="000000"/>
          <w:szCs w:val="18"/>
        </w:rPr>
        <w:t xml:space="preserve"> </w:t>
      </w:r>
      <w:r w:rsidRPr="00091C09">
        <w:rPr>
          <w:rFonts w:cs="FuturaStd-Book"/>
          <w:color w:val="000000"/>
          <w:szCs w:val="18"/>
        </w:rPr>
        <w:t>(</w:t>
      </w:r>
      <w:proofErr w:type="spellStart"/>
      <w:r w:rsidRPr="00091C09">
        <w:rPr>
          <w:rFonts w:cs="FuturaStd-Book"/>
          <w:color w:val="000000"/>
          <w:szCs w:val="18"/>
        </w:rPr>
        <w:t>zB</w:t>
      </w:r>
      <w:proofErr w:type="spellEnd"/>
      <w:r w:rsidRPr="00091C09">
        <w:rPr>
          <w:rFonts w:cs="FuturaStd-Book"/>
          <w:color w:val="000000"/>
          <w:szCs w:val="18"/>
        </w:rPr>
        <w:t xml:space="preserve"> Umstrukturierungssachverhalte).</w:t>
      </w:r>
    </w:p>
    <w:p w:rsidR="009109FB" w:rsidRPr="00091C09" w:rsidRDefault="009109FB" w:rsidP="009109FB">
      <w:pPr>
        <w:pStyle w:val="Listenabsatz"/>
        <w:autoSpaceDE w:val="0"/>
        <w:autoSpaceDN w:val="0"/>
        <w:adjustRightInd w:val="0"/>
        <w:spacing w:before="0" w:after="0" w:line="240" w:lineRule="auto"/>
        <w:jc w:val="both"/>
        <w:rPr>
          <w:rFonts w:cs="FuturaStd-Book"/>
          <w:color w:val="000000"/>
          <w:szCs w:val="18"/>
        </w:rPr>
      </w:pPr>
    </w:p>
    <w:p w:rsidR="00B277A2" w:rsidRDefault="00FE6696" w:rsidP="009109FB">
      <w:pPr>
        <w:pStyle w:val="Listenabsatz"/>
        <w:numPr>
          <w:ilvl w:val="0"/>
          <w:numId w:val="7"/>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 xml:space="preserve">Erweiterung der Handlungsmöglichkeiten der </w:t>
      </w:r>
      <w:proofErr w:type="spellStart"/>
      <w:r w:rsidRPr="00091C09">
        <w:rPr>
          <w:rFonts w:cs="FuturaStd-Book"/>
          <w:color w:val="000000"/>
          <w:szCs w:val="18"/>
        </w:rPr>
        <w:t>ArbeitnehmerInnenvertreterInnen</w:t>
      </w:r>
      <w:proofErr w:type="spellEnd"/>
      <w:r w:rsidRPr="00091C09">
        <w:rPr>
          <w:rFonts w:cs="FuturaStd-Book"/>
          <w:color w:val="000000"/>
          <w:szCs w:val="18"/>
        </w:rPr>
        <w:t xml:space="preserve"> im</w:t>
      </w:r>
      <w:r w:rsidR="00B277A2" w:rsidRPr="00091C09">
        <w:rPr>
          <w:rFonts w:cs="FuturaStd-Book"/>
          <w:color w:val="000000"/>
          <w:szCs w:val="18"/>
        </w:rPr>
        <w:t xml:space="preserve"> </w:t>
      </w:r>
      <w:r w:rsidRPr="00091C09">
        <w:rPr>
          <w:rFonts w:cs="FuturaStd-Book"/>
          <w:color w:val="000000"/>
          <w:szCs w:val="18"/>
        </w:rPr>
        <w:t>Au</w:t>
      </w:r>
      <w:r w:rsidRPr="00091C09">
        <w:rPr>
          <w:rFonts w:cs="FuturaStd-Book"/>
          <w:color w:val="000000"/>
          <w:szCs w:val="18"/>
        </w:rPr>
        <w:t>f</w:t>
      </w:r>
      <w:r w:rsidRPr="00091C09">
        <w:rPr>
          <w:rFonts w:cs="FuturaStd-Book"/>
          <w:color w:val="000000"/>
          <w:szCs w:val="18"/>
        </w:rPr>
        <w:t>sichtsrat in Form von erweiterten Informationsrechten, erweiterten Ressourcen</w:t>
      </w:r>
      <w:r w:rsidR="00B277A2" w:rsidRPr="00091C09">
        <w:rPr>
          <w:rFonts w:cs="FuturaStd-Book"/>
          <w:color w:val="000000"/>
          <w:szCs w:val="18"/>
        </w:rPr>
        <w:t xml:space="preserve"> </w:t>
      </w:r>
      <w:r w:rsidRPr="00091C09">
        <w:rPr>
          <w:rFonts w:cs="FuturaStd-Book"/>
          <w:color w:val="000000"/>
          <w:szCs w:val="18"/>
        </w:rPr>
        <w:t>und (exte</w:t>
      </w:r>
      <w:r w:rsidRPr="00091C09">
        <w:rPr>
          <w:rFonts w:cs="FuturaStd-Book"/>
          <w:color w:val="000000"/>
          <w:szCs w:val="18"/>
        </w:rPr>
        <w:t>r</w:t>
      </w:r>
      <w:r w:rsidRPr="00091C09">
        <w:rPr>
          <w:rFonts w:cs="FuturaStd-Book"/>
          <w:color w:val="000000"/>
          <w:szCs w:val="18"/>
        </w:rPr>
        <w:t>nen) Beratungsmöglichkeiten, wobei hier eine Lösung über den „Sachaufwand“</w:t>
      </w:r>
      <w:r w:rsidR="00B277A2" w:rsidRPr="00091C09">
        <w:rPr>
          <w:rFonts w:cs="FuturaStd-Book"/>
          <w:color w:val="000000"/>
          <w:szCs w:val="18"/>
        </w:rPr>
        <w:t xml:space="preserve"> </w:t>
      </w:r>
      <w:r w:rsidRPr="00091C09">
        <w:rPr>
          <w:rFonts w:cs="FuturaStd-Book"/>
          <w:color w:val="000000"/>
          <w:szCs w:val="18"/>
        </w:rPr>
        <w:t xml:space="preserve">gefunden werden könnte. </w:t>
      </w:r>
    </w:p>
    <w:p w:rsidR="009109FB" w:rsidRPr="009109FB" w:rsidRDefault="009109FB" w:rsidP="009109FB">
      <w:pPr>
        <w:pStyle w:val="Listenabsatz"/>
        <w:rPr>
          <w:rFonts w:cs="FuturaStd-Book"/>
          <w:color w:val="000000"/>
          <w:szCs w:val="18"/>
        </w:rPr>
      </w:pPr>
    </w:p>
    <w:p w:rsidR="00FE6696" w:rsidRDefault="009109FB" w:rsidP="009109FB">
      <w:pPr>
        <w:pStyle w:val="Listenabsatz"/>
        <w:numPr>
          <w:ilvl w:val="0"/>
          <w:numId w:val="7"/>
        </w:numPr>
        <w:autoSpaceDE w:val="0"/>
        <w:autoSpaceDN w:val="0"/>
        <w:adjustRightInd w:val="0"/>
        <w:spacing w:before="0" w:after="0" w:line="240" w:lineRule="auto"/>
        <w:jc w:val="both"/>
        <w:rPr>
          <w:rFonts w:cs="FuturaStd-Book"/>
          <w:color w:val="000000"/>
          <w:szCs w:val="18"/>
        </w:rPr>
      </w:pPr>
      <w:r>
        <w:rPr>
          <w:rFonts w:cs="FuturaStd-Book"/>
          <w:color w:val="000000"/>
          <w:szCs w:val="18"/>
        </w:rPr>
        <w:t>T</w:t>
      </w:r>
      <w:r w:rsidR="00FE6696" w:rsidRPr="00091C09">
        <w:rPr>
          <w:rFonts w:cs="FuturaStd-Book"/>
          <w:color w:val="000000"/>
          <w:szCs w:val="18"/>
        </w:rPr>
        <w:t>eilnahmemöglichkeit des Betriebsrates</w:t>
      </w:r>
      <w:r w:rsidR="00B277A2" w:rsidRPr="00091C09">
        <w:rPr>
          <w:rFonts w:cs="FuturaStd-Book"/>
          <w:color w:val="000000"/>
          <w:szCs w:val="18"/>
        </w:rPr>
        <w:t xml:space="preserve"> </w:t>
      </w:r>
      <w:r w:rsidR="00FE6696" w:rsidRPr="00091C09">
        <w:rPr>
          <w:rFonts w:cs="FuturaStd-Book"/>
          <w:color w:val="000000"/>
          <w:szCs w:val="18"/>
        </w:rPr>
        <w:t xml:space="preserve">an Hauptversammlungen sowie Einschränkung der </w:t>
      </w:r>
      <w:proofErr w:type="spellStart"/>
      <w:r w:rsidR="00FE6696" w:rsidRPr="00091C09">
        <w:rPr>
          <w:rFonts w:cs="FuturaStd-Book"/>
          <w:color w:val="000000"/>
          <w:szCs w:val="18"/>
        </w:rPr>
        <w:t>ArbeitnehmerInnenhaftung</w:t>
      </w:r>
      <w:proofErr w:type="spellEnd"/>
      <w:r w:rsidR="00FE6696" w:rsidRPr="00091C09">
        <w:rPr>
          <w:rFonts w:cs="FuturaStd-Book"/>
          <w:color w:val="000000"/>
          <w:szCs w:val="18"/>
        </w:rPr>
        <w:t>.</w:t>
      </w:r>
    </w:p>
    <w:p w:rsidR="009109FB" w:rsidRPr="00091C09" w:rsidRDefault="009109FB" w:rsidP="009109FB">
      <w:pPr>
        <w:pStyle w:val="Listenabsatz"/>
        <w:autoSpaceDE w:val="0"/>
        <w:autoSpaceDN w:val="0"/>
        <w:adjustRightInd w:val="0"/>
        <w:spacing w:before="0" w:after="0" w:line="240" w:lineRule="auto"/>
        <w:jc w:val="both"/>
        <w:rPr>
          <w:rFonts w:cs="FuturaStd-Book"/>
          <w:color w:val="000000"/>
          <w:szCs w:val="18"/>
        </w:rPr>
      </w:pPr>
    </w:p>
    <w:p w:rsidR="00FE6696" w:rsidRDefault="00FE6696" w:rsidP="009109FB">
      <w:pPr>
        <w:pStyle w:val="Listenabsatz"/>
        <w:numPr>
          <w:ilvl w:val="0"/>
          <w:numId w:val="7"/>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Ausbau der wirtschaftlichen Mitbestimmungsrechte in Unternehmensformen, die</w:t>
      </w:r>
      <w:r w:rsidR="00B277A2" w:rsidRPr="00091C09">
        <w:rPr>
          <w:rFonts w:cs="FuturaStd-Book"/>
          <w:color w:val="000000"/>
          <w:szCs w:val="18"/>
        </w:rPr>
        <w:t xml:space="preserve"> </w:t>
      </w:r>
      <w:r w:rsidRPr="00091C09">
        <w:rPr>
          <w:rFonts w:cs="FuturaStd-Book"/>
          <w:color w:val="000000"/>
          <w:szCs w:val="18"/>
        </w:rPr>
        <w:t xml:space="preserve">keinen Aufsichtsrat vorsehen (Personengesellschaften, Vereine, </w:t>
      </w:r>
      <w:proofErr w:type="spellStart"/>
      <w:r w:rsidRPr="00091C09">
        <w:rPr>
          <w:rFonts w:cs="FuturaStd-Book"/>
          <w:color w:val="000000"/>
          <w:szCs w:val="18"/>
        </w:rPr>
        <w:t>etc</w:t>
      </w:r>
      <w:proofErr w:type="spellEnd"/>
      <w:r w:rsidRPr="00091C09">
        <w:rPr>
          <w:rFonts w:cs="FuturaStd-Book"/>
          <w:color w:val="000000"/>
          <w:szCs w:val="18"/>
        </w:rPr>
        <w:t>).</w:t>
      </w:r>
    </w:p>
    <w:p w:rsidR="009109FB" w:rsidRPr="009109FB" w:rsidRDefault="009109FB" w:rsidP="009109FB">
      <w:pPr>
        <w:autoSpaceDE w:val="0"/>
        <w:autoSpaceDN w:val="0"/>
        <w:adjustRightInd w:val="0"/>
        <w:spacing w:before="0" w:after="0" w:line="240" w:lineRule="auto"/>
        <w:jc w:val="both"/>
        <w:rPr>
          <w:rFonts w:cs="FuturaStd-Book"/>
          <w:color w:val="000000"/>
          <w:szCs w:val="18"/>
        </w:rPr>
      </w:pPr>
    </w:p>
    <w:p w:rsidR="00FE6696" w:rsidRDefault="00FE6696" w:rsidP="009109FB">
      <w:pPr>
        <w:pStyle w:val="Listenabsatz"/>
        <w:numPr>
          <w:ilvl w:val="0"/>
          <w:numId w:val="7"/>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Ermöglichung der Delegierung von betriebsexternen Aufsichtsratsmitgliedern auch</w:t>
      </w:r>
      <w:r w:rsidR="00B277A2" w:rsidRPr="00091C09">
        <w:rPr>
          <w:rFonts w:cs="FuturaStd-Book"/>
          <w:color w:val="000000"/>
          <w:szCs w:val="18"/>
        </w:rPr>
        <w:t xml:space="preserve"> </w:t>
      </w:r>
      <w:r w:rsidRPr="00091C09">
        <w:rPr>
          <w:rFonts w:cs="FuturaStd-Book"/>
          <w:color w:val="000000"/>
          <w:szCs w:val="18"/>
        </w:rPr>
        <w:t xml:space="preserve">seitens der </w:t>
      </w:r>
      <w:proofErr w:type="spellStart"/>
      <w:r w:rsidRPr="00091C09">
        <w:rPr>
          <w:rFonts w:cs="FuturaStd-Book"/>
          <w:color w:val="000000"/>
          <w:szCs w:val="18"/>
        </w:rPr>
        <w:t>ArbeitnehmerInnenvertretung</w:t>
      </w:r>
      <w:proofErr w:type="spellEnd"/>
      <w:r w:rsidRPr="00091C09">
        <w:rPr>
          <w:rFonts w:cs="FuturaStd-Book"/>
          <w:color w:val="000000"/>
          <w:szCs w:val="18"/>
        </w:rPr>
        <w:t>. Dadurch würde die Möglichkeit geschaffen,</w:t>
      </w:r>
      <w:r w:rsidR="00B277A2" w:rsidRPr="00091C09">
        <w:rPr>
          <w:rFonts w:cs="FuturaStd-Book"/>
          <w:color w:val="000000"/>
          <w:szCs w:val="18"/>
        </w:rPr>
        <w:t xml:space="preserve"> </w:t>
      </w:r>
      <w:proofErr w:type="spellStart"/>
      <w:r w:rsidRPr="00091C09">
        <w:rPr>
          <w:rFonts w:cs="FuturaStd-Book"/>
          <w:color w:val="000000"/>
          <w:szCs w:val="18"/>
        </w:rPr>
        <w:t>Arbeitne</w:t>
      </w:r>
      <w:r w:rsidRPr="00091C09">
        <w:rPr>
          <w:rFonts w:cs="FuturaStd-Book"/>
          <w:color w:val="000000"/>
          <w:szCs w:val="18"/>
        </w:rPr>
        <w:t>h</w:t>
      </w:r>
      <w:r w:rsidRPr="00091C09">
        <w:rPr>
          <w:rFonts w:cs="FuturaStd-Book"/>
          <w:color w:val="000000"/>
          <w:szCs w:val="18"/>
        </w:rPr>
        <w:t>merInnenvertreterInnen</w:t>
      </w:r>
      <w:proofErr w:type="spellEnd"/>
      <w:r w:rsidRPr="00091C09">
        <w:rPr>
          <w:rFonts w:cs="FuturaStd-Book"/>
          <w:color w:val="000000"/>
          <w:szCs w:val="18"/>
        </w:rPr>
        <w:t xml:space="preserve"> aus Tochterunternehmen </w:t>
      </w:r>
      <w:r w:rsidR="009109FB">
        <w:rPr>
          <w:rFonts w:cs="FuturaStd-Book"/>
          <w:color w:val="000000"/>
          <w:szCs w:val="18"/>
        </w:rPr>
        <w:t>–</w:t>
      </w:r>
      <w:r w:rsidRPr="00091C09">
        <w:rPr>
          <w:rFonts w:cs="FuturaStd-Book"/>
          <w:color w:val="000000"/>
          <w:szCs w:val="18"/>
        </w:rPr>
        <w:t xml:space="preserve"> </w:t>
      </w:r>
      <w:proofErr w:type="spellStart"/>
      <w:r w:rsidR="009109FB">
        <w:rPr>
          <w:rFonts w:cs="FuturaStd-Book"/>
          <w:color w:val="000000"/>
          <w:szCs w:val="18"/>
        </w:rPr>
        <w:t>ggf</w:t>
      </w:r>
      <w:proofErr w:type="spellEnd"/>
      <w:r w:rsidR="009109FB">
        <w:rPr>
          <w:rFonts w:cs="FuturaStd-Book"/>
          <w:color w:val="000000"/>
          <w:szCs w:val="18"/>
        </w:rPr>
        <w:t xml:space="preserve"> auch</w:t>
      </w:r>
      <w:r w:rsidRPr="00091C09">
        <w:rPr>
          <w:rFonts w:cs="FuturaStd-Book"/>
          <w:color w:val="000000"/>
          <w:szCs w:val="18"/>
        </w:rPr>
        <w:t xml:space="preserve"> Mitglieder</w:t>
      </w:r>
      <w:r w:rsidR="00B277A2" w:rsidRPr="00091C09">
        <w:rPr>
          <w:rFonts w:cs="FuturaStd-Book"/>
          <w:color w:val="000000"/>
          <w:szCs w:val="18"/>
        </w:rPr>
        <w:t xml:space="preserve"> </w:t>
      </w:r>
      <w:r w:rsidRPr="00091C09">
        <w:rPr>
          <w:rFonts w:cs="FuturaStd-Book"/>
          <w:color w:val="000000"/>
          <w:szCs w:val="18"/>
        </w:rPr>
        <w:t>eines Europäischen Betriebsrates - in Aufsichtsräten österreichischer Konzerne</w:t>
      </w:r>
      <w:r w:rsidR="00B277A2" w:rsidRPr="00091C09">
        <w:rPr>
          <w:rFonts w:cs="FuturaStd-Book"/>
          <w:color w:val="000000"/>
          <w:szCs w:val="18"/>
        </w:rPr>
        <w:t xml:space="preserve"> </w:t>
      </w:r>
      <w:r w:rsidRPr="00091C09">
        <w:rPr>
          <w:rFonts w:cs="FuturaStd-Book"/>
          <w:color w:val="000000"/>
          <w:szCs w:val="18"/>
        </w:rPr>
        <w:t>Sitz und Stimme zu gewähren.</w:t>
      </w:r>
    </w:p>
    <w:p w:rsidR="009109FB" w:rsidRPr="009109FB" w:rsidRDefault="009109FB" w:rsidP="009109FB">
      <w:pPr>
        <w:autoSpaceDE w:val="0"/>
        <w:autoSpaceDN w:val="0"/>
        <w:adjustRightInd w:val="0"/>
        <w:spacing w:before="0" w:after="0" w:line="240" w:lineRule="auto"/>
        <w:jc w:val="both"/>
        <w:rPr>
          <w:rFonts w:cs="FuturaStd-Book"/>
          <w:color w:val="000000"/>
          <w:szCs w:val="18"/>
        </w:rPr>
      </w:pPr>
    </w:p>
    <w:p w:rsidR="00FE6696" w:rsidRDefault="00FE6696" w:rsidP="009109FB">
      <w:pPr>
        <w:pStyle w:val="Listenabsatz"/>
        <w:numPr>
          <w:ilvl w:val="0"/>
          <w:numId w:val="7"/>
        </w:numPr>
        <w:autoSpaceDE w:val="0"/>
        <w:autoSpaceDN w:val="0"/>
        <w:adjustRightInd w:val="0"/>
        <w:spacing w:before="0" w:after="0" w:line="240" w:lineRule="auto"/>
        <w:jc w:val="both"/>
        <w:rPr>
          <w:rFonts w:cs="FuturaStd-Book"/>
          <w:color w:val="000000"/>
          <w:szCs w:val="18"/>
        </w:rPr>
      </w:pPr>
      <w:r w:rsidRPr="00091C09">
        <w:rPr>
          <w:rFonts w:cs="FuturaStd-Book"/>
          <w:color w:val="000000"/>
          <w:szCs w:val="18"/>
        </w:rPr>
        <w:t>Schaffung zeitgemäßer und vereinfachender Bestimmungen zur Entsendung in den</w:t>
      </w:r>
      <w:r w:rsidR="00B277A2" w:rsidRPr="00091C09">
        <w:rPr>
          <w:rFonts w:cs="FuturaStd-Book"/>
          <w:color w:val="000000"/>
          <w:szCs w:val="18"/>
        </w:rPr>
        <w:t xml:space="preserve"> </w:t>
      </w:r>
      <w:r w:rsidRPr="00091C09">
        <w:rPr>
          <w:rFonts w:cs="FuturaStd-Book"/>
          <w:color w:val="000000"/>
          <w:szCs w:val="18"/>
        </w:rPr>
        <w:t>Au</w:t>
      </w:r>
      <w:r w:rsidRPr="00091C09">
        <w:rPr>
          <w:rFonts w:cs="FuturaStd-Book"/>
          <w:color w:val="000000"/>
          <w:szCs w:val="18"/>
        </w:rPr>
        <w:t>f</w:t>
      </w:r>
      <w:r w:rsidRPr="00091C09">
        <w:rPr>
          <w:rFonts w:cs="FuturaStd-Book"/>
          <w:color w:val="000000"/>
          <w:szCs w:val="18"/>
        </w:rPr>
        <w:t>sichtsrat, wozu auch die Aufhebung von Ausnahmeregelungen hinsichtlich der</w:t>
      </w:r>
      <w:r w:rsidR="00B277A2" w:rsidRPr="00091C09">
        <w:rPr>
          <w:rFonts w:cs="FuturaStd-Book"/>
          <w:color w:val="000000"/>
          <w:szCs w:val="18"/>
        </w:rPr>
        <w:t xml:space="preserve"> </w:t>
      </w:r>
      <w:proofErr w:type="spellStart"/>
      <w:r w:rsidRPr="00091C09">
        <w:rPr>
          <w:rFonts w:cs="FuturaStd-Book"/>
          <w:color w:val="000000"/>
          <w:szCs w:val="18"/>
        </w:rPr>
        <w:t>Arbeitne</w:t>
      </w:r>
      <w:r w:rsidRPr="00091C09">
        <w:rPr>
          <w:rFonts w:cs="FuturaStd-Book"/>
          <w:color w:val="000000"/>
          <w:szCs w:val="18"/>
        </w:rPr>
        <w:t>h</w:t>
      </w:r>
      <w:r w:rsidRPr="00091C09">
        <w:rPr>
          <w:rFonts w:cs="FuturaStd-Book"/>
          <w:color w:val="000000"/>
          <w:szCs w:val="18"/>
        </w:rPr>
        <w:t>merInnenbeteiligung</w:t>
      </w:r>
      <w:proofErr w:type="spellEnd"/>
      <w:r w:rsidRPr="00091C09">
        <w:rPr>
          <w:rFonts w:cs="FuturaStd-Book"/>
          <w:color w:val="000000"/>
          <w:szCs w:val="18"/>
        </w:rPr>
        <w:t xml:space="preserve"> in Aufsichtsräten einzelner Branchen (</w:t>
      </w:r>
      <w:proofErr w:type="spellStart"/>
      <w:r w:rsidRPr="00091C09">
        <w:rPr>
          <w:rFonts w:cs="FuturaStd-Book"/>
          <w:color w:val="000000"/>
          <w:szCs w:val="18"/>
        </w:rPr>
        <w:t>zB</w:t>
      </w:r>
      <w:proofErr w:type="spellEnd"/>
      <w:r w:rsidRPr="00091C09">
        <w:rPr>
          <w:rFonts w:cs="FuturaStd-Book"/>
          <w:color w:val="000000"/>
          <w:szCs w:val="18"/>
        </w:rPr>
        <w:t xml:space="preserve"> Versicherungen)</w:t>
      </w:r>
      <w:r w:rsidR="00B277A2" w:rsidRPr="00091C09">
        <w:rPr>
          <w:rFonts w:cs="FuturaStd-Book"/>
          <w:color w:val="000000"/>
          <w:szCs w:val="18"/>
        </w:rPr>
        <w:t xml:space="preserve"> </w:t>
      </w:r>
      <w:r w:rsidRPr="00091C09">
        <w:rPr>
          <w:rFonts w:cs="FuturaStd-Book"/>
          <w:color w:val="000000"/>
          <w:szCs w:val="18"/>
        </w:rPr>
        <w:t>gehört.</w:t>
      </w:r>
    </w:p>
    <w:p w:rsidR="009109FB" w:rsidRPr="009109FB" w:rsidRDefault="009109FB" w:rsidP="009109FB">
      <w:pPr>
        <w:autoSpaceDE w:val="0"/>
        <w:autoSpaceDN w:val="0"/>
        <w:adjustRightInd w:val="0"/>
        <w:spacing w:before="0" w:after="0" w:line="240" w:lineRule="auto"/>
        <w:jc w:val="both"/>
        <w:rPr>
          <w:rFonts w:cs="FuturaStd-Book"/>
          <w:color w:val="000000"/>
          <w:szCs w:val="18"/>
        </w:rPr>
      </w:pPr>
    </w:p>
    <w:p w:rsidR="00357C21" w:rsidRPr="00091C09" w:rsidRDefault="00EE0CE7" w:rsidP="009109FB">
      <w:pPr>
        <w:pStyle w:val="Listenabsatz"/>
        <w:numPr>
          <w:ilvl w:val="0"/>
          <w:numId w:val="7"/>
        </w:numPr>
        <w:autoSpaceDE w:val="0"/>
        <w:autoSpaceDN w:val="0"/>
        <w:adjustRightInd w:val="0"/>
        <w:spacing w:before="0" w:after="0" w:line="240" w:lineRule="auto"/>
        <w:jc w:val="both"/>
        <w:rPr>
          <w:rFonts w:cs="FuturaStd-Book"/>
          <w:color w:val="000000"/>
          <w:szCs w:val="18"/>
        </w:rPr>
      </w:pPr>
      <w:r>
        <w:rPr>
          <w:rFonts w:cs="FuturaStd-Book"/>
          <w:color w:val="000000"/>
          <w:szCs w:val="18"/>
        </w:rPr>
        <w:t>Einführung einer Frauenq</w:t>
      </w:r>
      <w:r w:rsidR="00357C21" w:rsidRPr="00091C09">
        <w:rPr>
          <w:rFonts w:cs="FuturaStd-Book"/>
          <w:color w:val="000000"/>
          <w:szCs w:val="18"/>
        </w:rPr>
        <w:t>uote im Aufsichtsrat</w:t>
      </w:r>
      <w:r w:rsidR="000E1763">
        <w:rPr>
          <w:rFonts w:cs="FuturaStd-Book"/>
          <w:color w:val="000000"/>
          <w:szCs w:val="18"/>
        </w:rPr>
        <w:t>.</w:t>
      </w:r>
    </w:p>
    <w:p w:rsidR="00357C21" w:rsidRPr="00091C09" w:rsidRDefault="00357C21" w:rsidP="0030456B">
      <w:pPr>
        <w:autoSpaceDE w:val="0"/>
        <w:autoSpaceDN w:val="0"/>
        <w:adjustRightInd w:val="0"/>
        <w:spacing w:before="0" w:after="0" w:line="240" w:lineRule="auto"/>
        <w:jc w:val="both"/>
        <w:rPr>
          <w:rFonts w:cs="FuturaStd-Book"/>
          <w:color w:val="000000"/>
          <w:szCs w:val="18"/>
        </w:rPr>
      </w:pPr>
    </w:p>
    <w:p w:rsidR="00357C21" w:rsidRPr="00091C09" w:rsidRDefault="00357C21" w:rsidP="0030456B">
      <w:pPr>
        <w:autoSpaceDE w:val="0"/>
        <w:autoSpaceDN w:val="0"/>
        <w:adjustRightInd w:val="0"/>
        <w:spacing w:before="0" w:after="0" w:line="240" w:lineRule="auto"/>
        <w:jc w:val="both"/>
        <w:rPr>
          <w:rFonts w:cs="FuturaStd-Book"/>
          <w:color w:val="000000"/>
          <w:szCs w:val="18"/>
        </w:rPr>
      </w:pPr>
    </w:p>
    <w:p w:rsidR="00FE6696" w:rsidRDefault="007A1BD6" w:rsidP="0030456B">
      <w:pPr>
        <w:autoSpaceDE w:val="0"/>
        <w:autoSpaceDN w:val="0"/>
        <w:adjustRightInd w:val="0"/>
        <w:spacing w:before="0" w:after="0" w:line="240" w:lineRule="auto"/>
        <w:jc w:val="both"/>
        <w:rPr>
          <w:rFonts w:cs="FuturaStd-Book"/>
          <w:color w:val="000000"/>
          <w:szCs w:val="18"/>
        </w:rPr>
      </w:pPr>
      <w:r w:rsidRPr="00EE0CE7">
        <w:rPr>
          <w:rFonts w:cs="FuturaStd-Book"/>
          <w:color w:val="000000"/>
          <w:szCs w:val="18"/>
          <w:u w:val="single"/>
        </w:rPr>
        <w:t>Eurobetriebsräte</w:t>
      </w:r>
      <w:r w:rsidR="0086097D">
        <w:rPr>
          <w:rFonts w:cs="FuturaStd-Book"/>
          <w:color w:val="000000"/>
          <w:szCs w:val="18"/>
        </w:rPr>
        <w:t>:</w:t>
      </w:r>
    </w:p>
    <w:p w:rsidR="0086097D" w:rsidRPr="00091C09" w:rsidRDefault="0086097D" w:rsidP="0030456B">
      <w:pPr>
        <w:autoSpaceDE w:val="0"/>
        <w:autoSpaceDN w:val="0"/>
        <w:adjustRightInd w:val="0"/>
        <w:spacing w:before="0" w:after="0" w:line="240" w:lineRule="auto"/>
        <w:jc w:val="both"/>
        <w:rPr>
          <w:rFonts w:cs="FuturaStd-Book"/>
          <w:color w:val="000000"/>
          <w:szCs w:val="18"/>
        </w:rPr>
      </w:pPr>
    </w:p>
    <w:p w:rsidR="00091C09" w:rsidRPr="00091C09" w:rsidRDefault="007A1BD6" w:rsidP="0030456B">
      <w:pPr>
        <w:spacing w:before="0" w:after="0" w:line="240" w:lineRule="auto"/>
        <w:jc w:val="both"/>
        <w:rPr>
          <w:szCs w:val="18"/>
          <w:lang w:val="de-AT"/>
        </w:rPr>
      </w:pPr>
      <w:r w:rsidRPr="0086097D">
        <w:rPr>
          <w:szCs w:val="18"/>
          <w:lang w:val="de-AT"/>
        </w:rPr>
        <w:t>A</w:t>
      </w:r>
      <w:r w:rsidR="007D5706" w:rsidRPr="0086097D">
        <w:rPr>
          <w:szCs w:val="18"/>
          <w:lang w:val="de-AT"/>
        </w:rPr>
        <w:t>uf EU-Ebene</w:t>
      </w:r>
      <w:r w:rsidRPr="0086097D">
        <w:rPr>
          <w:szCs w:val="18"/>
          <w:lang w:val="de-AT"/>
        </w:rPr>
        <w:t xml:space="preserve"> müssen n</w:t>
      </w:r>
      <w:r w:rsidR="007D5706" w:rsidRPr="0086097D">
        <w:rPr>
          <w:szCs w:val="18"/>
          <w:lang w:val="de-AT"/>
        </w:rPr>
        <w:t>eben einer optimalen Nutzung der Neuerungen der Richtlinie zum Euro-Betriebsrat die wirtschaftlichen Unterrichtungs- und Anhörungsrechte bei strategischen Entsche</w:t>
      </w:r>
      <w:r w:rsidR="007D5706" w:rsidRPr="0086097D">
        <w:rPr>
          <w:szCs w:val="18"/>
          <w:lang w:val="de-AT"/>
        </w:rPr>
        <w:t>i</w:t>
      </w:r>
      <w:r w:rsidR="007D5706" w:rsidRPr="0086097D">
        <w:rPr>
          <w:szCs w:val="18"/>
          <w:lang w:val="de-AT"/>
        </w:rPr>
        <w:t>dungen und Veränderungsprozessen in allen Unternehmens- und Gesellschaftsformen ausgeweitet werden. Dabei gilt es auch, bestehende Defizite und Umgehungsmöglichkeiten zu beseitigen. La</w:t>
      </w:r>
      <w:r w:rsidR="007D5706" w:rsidRPr="0086097D">
        <w:rPr>
          <w:szCs w:val="18"/>
          <w:lang w:val="de-AT"/>
        </w:rPr>
        <w:t>u</w:t>
      </w:r>
      <w:r w:rsidR="007D5706" w:rsidRPr="0086097D">
        <w:rPr>
          <w:szCs w:val="18"/>
          <w:lang w:val="de-AT"/>
        </w:rPr>
        <w:t>fende Anstreng</w:t>
      </w:r>
      <w:r w:rsidR="0086097D">
        <w:rPr>
          <w:szCs w:val="18"/>
          <w:lang w:val="de-AT"/>
        </w:rPr>
        <w:t>ung</w:t>
      </w:r>
      <w:r w:rsidR="007D5706" w:rsidRPr="0086097D">
        <w:rPr>
          <w:szCs w:val="18"/>
          <w:lang w:val="de-AT"/>
        </w:rPr>
        <w:t>en zur Überprüfung des EU-Rechtsbestandes (Stichwort: REFIT) ebenso wie solche zur Weiterentwicklung des europäischen Gesellschaftsrechts (Stichwort: Ein-Personen-Gesellschaft) dürfen Mitwirkungs- und Mitbestimmungsrechte von Gewerkschaften und Betriebsr</w:t>
      </w:r>
      <w:r w:rsidR="007D5706" w:rsidRPr="0086097D">
        <w:rPr>
          <w:szCs w:val="18"/>
          <w:lang w:val="de-AT"/>
        </w:rPr>
        <w:t>ä</w:t>
      </w:r>
      <w:r w:rsidR="007D5706" w:rsidRPr="0086097D">
        <w:rPr>
          <w:szCs w:val="18"/>
          <w:lang w:val="de-AT"/>
        </w:rPr>
        <w:t>ten in keiner Weise aushebeln. Europäisches Recht darf nicht zur „Flucht aus der Mitbestimmung“ führen. Mittelfristig ist ein europäischer Rechtsrahmen bei Umstrukturierungen anzustrengen, der die Rechte und Handlungsmöglichkeiten der Belegschaftsvertretungen und Gewerkschaften su</w:t>
      </w:r>
      <w:r w:rsidR="007D5706" w:rsidRPr="0086097D">
        <w:rPr>
          <w:szCs w:val="18"/>
          <w:lang w:val="de-AT"/>
        </w:rPr>
        <w:t>b</w:t>
      </w:r>
      <w:r w:rsidR="007D5706" w:rsidRPr="0086097D">
        <w:rPr>
          <w:szCs w:val="18"/>
          <w:lang w:val="de-AT"/>
        </w:rPr>
        <w:t>stantiell stärkt.</w:t>
      </w:r>
    </w:p>
    <w:sectPr w:rsidR="00091C09" w:rsidRPr="00091C0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694" w:rsidRDefault="003B0694" w:rsidP="00091C09">
      <w:pPr>
        <w:spacing w:before="0" w:after="0" w:line="240" w:lineRule="auto"/>
      </w:pPr>
      <w:r>
        <w:separator/>
      </w:r>
    </w:p>
  </w:endnote>
  <w:endnote w:type="continuationSeparator" w:id="0">
    <w:p w:rsidR="003B0694" w:rsidRDefault="003B0694" w:rsidP="00091C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utura-Bold">
    <w:panose1 w:val="000007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Std-Book">
    <w:panose1 w:val="00000000000000000000"/>
    <w:charset w:val="00"/>
    <w:family w:val="swiss"/>
    <w:notTrueType/>
    <w:pitch w:val="default"/>
    <w:sig w:usb0="00000003" w:usb1="00000000" w:usb2="00000000" w:usb3="00000000" w:csb0="00000001" w:csb1="00000000"/>
  </w:font>
  <w:font w:name="FuturaSt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24E" w:rsidRPr="00D2736A" w:rsidRDefault="008957A3" w:rsidP="002B365A">
    <w:pPr>
      <w:pStyle w:val="Fuzeile"/>
      <w:shd w:val="clear" w:color="auto" w:fill="D9D9D9"/>
      <w:tabs>
        <w:tab w:val="clear" w:pos="4536"/>
      </w:tabs>
      <w:spacing w:before="120" w:line="280" w:lineRule="atLeast"/>
      <w:jc w:val="both"/>
      <w:rPr>
        <w:rFonts w:eastAsia="Times New Roman" w:cs="Times New Roman"/>
        <w:szCs w:val="18"/>
        <w:lang w:eastAsia="de-DE"/>
      </w:rPr>
    </w:pPr>
    <w:r>
      <w:rPr>
        <w:rFonts w:eastAsia="Times New Roman" w:cs="Times New Roman"/>
        <w:szCs w:val="18"/>
        <w:lang w:eastAsia="de-DE"/>
      </w:rPr>
      <w:t xml:space="preserve">Antrag 6 - </w:t>
    </w:r>
    <w:r w:rsidR="005337D9" w:rsidRPr="00D2736A">
      <w:rPr>
        <w:rFonts w:eastAsia="Times New Roman" w:cs="Times New Roman"/>
        <w:szCs w:val="18"/>
        <w:lang w:eastAsia="de-DE"/>
      </w:rPr>
      <w:t>Stand 5</w:t>
    </w:r>
    <w:r w:rsidR="00E82D78" w:rsidRPr="00D2736A">
      <w:rPr>
        <w:rFonts w:eastAsia="Times New Roman" w:cs="Times New Roman"/>
        <w:szCs w:val="18"/>
        <w:lang w:eastAsia="de-DE"/>
      </w:rPr>
      <w:t>.2.2015 KOM</w:t>
    </w:r>
    <w:r w:rsidR="005337D9" w:rsidRPr="00D2736A">
      <w:rPr>
        <w:rFonts w:eastAsia="Times New Roman" w:cs="Times New Roman"/>
        <w:szCs w:val="18"/>
        <w:lang w:eastAsia="de-DE"/>
      </w:rPr>
      <w:t>/HEX</w:t>
    </w:r>
    <w:r w:rsidR="002B365A">
      <w:rPr>
        <w:rFonts w:eastAsia="Times New Roman" w:cs="Times New Roman"/>
        <w:szCs w:val="18"/>
        <w:lang w:eastAsia="de-DE"/>
      </w:rPr>
      <w:tab/>
    </w:r>
    <w:r w:rsidR="002B365A" w:rsidRPr="00D477F5">
      <w:rPr>
        <w:rStyle w:val="Seitenzahl"/>
      </w:rPr>
      <w:fldChar w:fldCharType="begin"/>
    </w:r>
    <w:r w:rsidR="002B365A" w:rsidRPr="00D477F5">
      <w:rPr>
        <w:rStyle w:val="Seitenzahl"/>
      </w:rPr>
      <w:instrText xml:space="preserve"> PAGE </w:instrText>
    </w:r>
    <w:r w:rsidR="002B365A" w:rsidRPr="00D477F5">
      <w:rPr>
        <w:rStyle w:val="Seitenzahl"/>
      </w:rPr>
      <w:fldChar w:fldCharType="separate"/>
    </w:r>
    <w:r w:rsidR="002B365A">
      <w:rPr>
        <w:rStyle w:val="Seitenzahl"/>
        <w:noProof/>
      </w:rPr>
      <w:t>5</w:t>
    </w:r>
    <w:r w:rsidR="002B365A" w:rsidRPr="00D477F5">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694" w:rsidRDefault="003B0694" w:rsidP="00091C09">
      <w:pPr>
        <w:spacing w:before="0" w:after="0" w:line="240" w:lineRule="auto"/>
      </w:pPr>
      <w:r>
        <w:separator/>
      </w:r>
    </w:p>
  </w:footnote>
  <w:footnote w:type="continuationSeparator" w:id="0">
    <w:p w:rsidR="003B0694" w:rsidRDefault="003B0694" w:rsidP="00091C0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87F" w:rsidRDefault="0068587F" w:rsidP="0068587F">
    <w:pPr>
      <w:pStyle w:val="Kopfzeile"/>
      <w:jc w:val="center"/>
    </w:pPr>
    <w:r>
      <w:rPr>
        <w:noProof/>
        <w:lang w:eastAsia="de-DE"/>
      </w:rPr>
      <w:drawing>
        <wp:inline distT="0" distB="0" distL="0" distR="0">
          <wp:extent cx="1543685" cy="5562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685" cy="556260"/>
                  </a:xfrm>
                  <a:prstGeom prst="rect">
                    <a:avLst/>
                  </a:prstGeom>
                  <a:noFill/>
                  <a:ln>
                    <a:noFill/>
                  </a:ln>
                </pic:spPr>
              </pic:pic>
            </a:graphicData>
          </a:graphic>
        </wp:inline>
      </w:drawing>
    </w:r>
  </w:p>
  <w:p w:rsidR="0068587F" w:rsidRDefault="0068587F" w:rsidP="0068587F">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B59"/>
    <w:multiLevelType w:val="hybridMultilevel"/>
    <w:tmpl w:val="86E6C9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FF01A7"/>
    <w:multiLevelType w:val="hybridMultilevel"/>
    <w:tmpl w:val="AF20000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3A9B11F4"/>
    <w:multiLevelType w:val="hybridMultilevel"/>
    <w:tmpl w:val="E27EC21A"/>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E3D3317"/>
    <w:multiLevelType w:val="hybridMultilevel"/>
    <w:tmpl w:val="84702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0D3790F"/>
    <w:multiLevelType w:val="hybridMultilevel"/>
    <w:tmpl w:val="FE720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1865454"/>
    <w:multiLevelType w:val="hybridMultilevel"/>
    <w:tmpl w:val="BEE87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2EF24F8"/>
    <w:multiLevelType w:val="hybridMultilevel"/>
    <w:tmpl w:val="B7F0E2F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696"/>
    <w:rsid w:val="000110B7"/>
    <w:rsid w:val="000512BF"/>
    <w:rsid w:val="00055A41"/>
    <w:rsid w:val="00091C09"/>
    <w:rsid w:val="000A0D52"/>
    <w:rsid w:val="000C783E"/>
    <w:rsid w:val="000D1C0C"/>
    <w:rsid w:val="000D28ED"/>
    <w:rsid w:val="000E1763"/>
    <w:rsid w:val="001A1020"/>
    <w:rsid w:val="001A5888"/>
    <w:rsid w:val="00293DA0"/>
    <w:rsid w:val="002B365A"/>
    <w:rsid w:val="002F13C5"/>
    <w:rsid w:val="0030456B"/>
    <w:rsid w:val="00355F84"/>
    <w:rsid w:val="00357C21"/>
    <w:rsid w:val="003B0694"/>
    <w:rsid w:val="0043224E"/>
    <w:rsid w:val="005337D9"/>
    <w:rsid w:val="006338B2"/>
    <w:rsid w:val="006362B0"/>
    <w:rsid w:val="0068587F"/>
    <w:rsid w:val="007327CA"/>
    <w:rsid w:val="00783322"/>
    <w:rsid w:val="007A1BD6"/>
    <w:rsid w:val="007D5706"/>
    <w:rsid w:val="00804437"/>
    <w:rsid w:val="008123DD"/>
    <w:rsid w:val="0086097D"/>
    <w:rsid w:val="008957A3"/>
    <w:rsid w:val="008A7D7A"/>
    <w:rsid w:val="009109FB"/>
    <w:rsid w:val="00932FA7"/>
    <w:rsid w:val="00A2411F"/>
    <w:rsid w:val="00A2656F"/>
    <w:rsid w:val="00A32091"/>
    <w:rsid w:val="00AA344C"/>
    <w:rsid w:val="00B277A2"/>
    <w:rsid w:val="00BC12EA"/>
    <w:rsid w:val="00BC4DD8"/>
    <w:rsid w:val="00C15C66"/>
    <w:rsid w:val="00D2736A"/>
    <w:rsid w:val="00D43002"/>
    <w:rsid w:val="00D52DCF"/>
    <w:rsid w:val="00E63E5E"/>
    <w:rsid w:val="00E82D78"/>
    <w:rsid w:val="00EC0B24"/>
    <w:rsid w:val="00EC199B"/>
    <w:rsid w:val="00EC1EA1"/>
    <w:rsid w:val="00ED5294"/>
    <w:rsid w:val="00EE0CE7"/>
    <w:rsid w:val="00F30163"/>
    <w:rsid w:val="00FB2D3F"/>
    <w:rsid w:val="00FE66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de-DE" w:eastAsia="en-US" w:bidi="ar-SA"/>
      </w:rPr>
    </w:rPrDefault>
    <w:pPrDefault>
      <w:pPr>
        <w:spacing w:before="120" w:after="120"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6696"/>
  </w:style>
  <w:style w:type="paragraph" w:styleId="berschrift1">
    <w:name w:val="heading 1"/>
    <w:basedOn w:val="Standard"/>
    <w:next w:val="Standard"/>
    <w:link w:val="berschrift1Zchn"/>
    <w:qFormat/>
    <w:rsid w:val="008A7D7A"/>
    <w:pPr>
      <w:keepNext/>
      <w:shd w:val="clear" w:color="auto" w:fill="D9D9D9"/>
      <w:spacing w:after="0"/>
      <w:jc w:val="center"/>
      <w:outlineLvl w:val="0"/>
    </w:pPr>
    <w:rPr>
      <w:rFonts w:ascii="Futura-Bold" w:eastAsia="Times New Roman" w:hAnsi="Futura-Bold" w:cs="Times New Roman"/>
      <w:b/>
      <w:kern w:val="32"/>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E6696"/>
    <w:pPr>
      <w:ind w:left="720"/>
      <w:contextualSpacing/>
    </w:pPr>
  </w:style>
  <w:style w:type="paragraph" w:styleId="Funotentext">
    <w:name w:val="footnote text"/>
    <w:basedOn w:val="Standard"/>
    <w:link w:val="FunotentextZchn"/>
    <w:uiPriority w:val="99"/>
    <w:semiHidden/>
    <w:unhideWhenUsed/>
    <w:rsid w:val="00091C09"/>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091C09"/>
    <w:rPr>
      <w:sz w:val="20"/>
      <w:szCs w:val="20"/>
    </w:rPr>
  </w:style>
  <w:style w:type="character" w:styleId="Funotenzeichen">
    <w:name w:val="footnote reference"/>
    <w:basedOn w:val="Absatz-Standardschriftart"/>
    <w:uiPriority w:val="99"/>
    <w:semiHidden/>
    <w:unhideWhenUsed/>
    <w:rsid w:val="00091C09"/>
    <w:rPr>
      <w:vertAlign w:val="superscript"/>
    </w:rPr>
  </w:style>
  <w:style w:type="paragraph" w:styleId="Kopfzeile">
    <w:name w:val="header"/>
    <w:basedOn w:val="Standard"/>
    <w:link w:val="KopfzeileZchn"/>
    <w:uiPriority w:val="99"/>
    <w:unhideWhenUsed/>
    <w:rsid w:val="0043224E"/>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43224E"/>
  </w:style>
  <w:style w:type="paragraph" w:styleId="Fuzeile">
    <w:name w:val="footer"/>
    <w:basedOn w:val="Standard"/>
    <w:link w:val="FuzeileZchn"/>
    <w:unhideWhenUsed/>
    <w:rsid w:val="0043224E"/>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43224E"/>
  </w:style>
  <w:style w:type="paragraph" w:styleId="Sprechblasentext">
    <w:name w:val="Balloon Text"/>
    <w:basedOn w:val="Standard"/>
    <w:link w:val="SprechblasentextZchn"/>
    <w:uiPriority w:val="99"/>
    <w:semiHidden/>
    <w:unhideWhenUsed/>
    <w:rsid w:val="0043224E"/>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224E"/>
    <w:rPr>
      <w:rFonts w:ascii="Tahoma" w:hAnsi="Tahoma" w:cs="Tahoma"/>
      <w:sz w:val="16"/>
      <w:szCs w:val="16"/>
    </w:rPr>
  </w:style>
  <w:style w:type="character" w:customStyle="1" w:styleId="berschrift1Zchn">
    <w:name w:val="Überschrift 1 Zchn"/>
    <w:basedOn w:val="Absatz-Standardschriftart"/>
    <w:link w:val="berschrift1"/>
    <w:rsid w:val="008A7D7A"/>
    <w:rPr>
      <w:rFonts w:ascii="Futura-Bold" w:eastAsia="Times New Roman" w:hAnsi="Futura-Bold" w:cs="Times New Roman"/>
      <w:b/>
      <w:kern w:val="32"/>
      <w:sz w:val="28"/>
      <w:szCs w:val="24"/>
      <w:shd w:val="clear" w:color="auto" w:fill="D9D9D9"/>
      <w:lang w:eastAsia="de-DE"/>
    </w:rPr>
  </w:style>
  <w:style w:type="character" w:styleId="Seitenzahl">
    <w:name w:val="page number"/>
    <w:rsid w:val="002B365A"/>
    <w:rPr>
      <w:rFonts w:ascii="Verdana" w:hAnsi="Verdana"/>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de-DE" w:eastAsia="en-US" w:bidi="ar-SA"/>
      </w:rPr>
    </w:rPrDefault>
    <w:pPrDefault>
      <w:pPr>
        <w:spacing w:before="120" w:after="120"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6696"/>
  </w:style>
  <w:style w:type="paragraph" w:styleId="berschrift1">
    <w:name w:val="heading 1"/>
    <w:basedOn w:val="Standard"/>
    <w:next w:val="Standard"/>
    <w:link w:val="berschrift1Zchn"/>
    <w:qFormat/>
    <w:rsid w:val="008A7D7A"/>
    <w:pPr>
      <w:keepNext/>
      <w:shd w:val="clear" w:color="auto" w:fill="D9D9D9"/>
      <w:spacing w:after="0"/>
      <w:jc w:val="center"/>
      <w:outlineLvl w:val="0"/>
    </w:pPr>
    <w:rPr>
      <w:rFonts w:ascii="Futura-Bold" w:eastAsia="Times New Roman" w:hAnsi="Futura-Bold" w:cs="Times New Roman"/>
      <w:b/>
      <w:kern w:val="32"/>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E6696"/>
    <w:pPr>
      <w:ind w:left="720"/>
      <w:contextualSpacing/>
    </w:pPr>
  </w:style>
  <w:style w:type="paragraph" w:styleId="Funotentext">
    <w:name w:val="footnote text"/>
    <w:basedOn w:val="Standard"/>
    <w:link w:val="FunotentextZchn"/>
    <w:uiPriority w:val="99"/>
    <w:semiHidden/>
    <w:unhideWhenUsed/>
    <w:rsid w:val="00091C09"/>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091C09"/>
    <w:rPr>
      <w:sz w:val="20"/>
      <w:szCs w:val="20"/>
    </w:rPr>
  </w:style>
  <w:style w:type="character" w:styleId="Funotenzeichen">
    <w:name w:val="footnote reference"/>
    <w:basedOn w:val="Absatz-Standardschriftart"/>
    <w:uiPriority w:val="99"/>
    <w:semiHidden/>
    <w:unhideWhenUsed/>
    <w:rsid w:val="00091C09"/>
    <w:rPr>
      <w:vertAlign w:val="superscript"/>
    </w:rPr>
  </w:style>
  <w:style w:type="paragraph" w:styleId="Kopfzeile">
    <w:name w:val="header"/>
    <w:basedOn w:val="Standard"/>
    <w:link w:val="KopfzeileZchn"/>
    <w:uiPriority w:val="99"/>
    <w:unhideWhenUsed/>
    <w:rsid w:val="0043224E"/>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43224E"/>
  </w:style>
  <w:style w:type="paragraph" w:styleId="Fuzeile">
    <w:name w:val="footer"/>
    <w:basedOn w:val="Standard"/>
    <w:link w:val="FuzeileZchn"/>
    <w:unhideWhenUsed/>
    <w:rsid w:val="0043224E"/>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43224E"/>
  </w:style>
  <w:style w:type="paragraph" w:styleId="Sprechblasentext">
    <w:name w:val="Balloon Text"/>
    <w:basedOn w:val="Standard"/>
    <w:link w:val="SprechblasentextZchn"/>
    <w:uiPriority w:val="99"/>
    <w:semiHidden/>
    <w:unhideWhenUsed/>
    <w:rsid w:val="0043224E"/>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224E"/>
    <w:rPr>
      <w:rFonts w:ascii="Tahoma" w:hAnsi="Tahoma" w:cs="Tahoma"/>
      <w:sz w:val="16"/>
      <w:szCs w:val="16"/>
    </w:rPr>
  </w:style>
  <w:style w:type="character" w:customStyle="1" w:styleId="berschrift1Zchn">
    <w:name w:val="Überschrift 1 Zchn"/>
    <w:basedOn w:val="Absatz-Standardschriftart"/>
    <w:link w:val="berschrift1"/>
    <w:rsid w:val="008A7D7A"/>
    <w:rPr>
      <w:rFonts w:ascii="Futura-Bold" w:eastAsia="Times New Roman" w:hAnsi="Futura-Bold" w:cs="Times New Roman"/>
      <w:b/>
      <w:kern w:val="32"/>
      <w:sz w:val="28"/>
      <w:szCs w:val="24"/>
      <w:shd w:val="clear" w:color="auto" w:fill="D9D9D9"/>
      <w:lang w:eastAsia="de-DE"/>
    </w:rPr>
  </w:style>
  <w:style w:type="character" w:styleId="Seitenzahl">
    <w:name w:val="page number"/>
    <w:rsid w:val="002B365A"/>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02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BB761-1532-4691-9E5E-8E02CB8B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2313</Words>
  <Characters>14579</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OEGB</Company>
  <LinksUpToDate>false</LinksUpToDate>
  <CharactersWithSpaces>16859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Hons Helga</dc:creator>
  <cp:lastModifiedBy>Wochner Sabine</cp:lastModifiedBy>
  <cp:revision>21</cp:revision>
  <dcterms:created xsi:type="dcterms:W3CDTF">2015-01-26T10:38:00Z</dcterms:created>
  <dcterms:modified xsi:type="dcterms:W3CDTF">2015-05-19T05:56:00Z</dcterms:modified>
</cp:coreProperties>
</file>