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71" w:rsidRDefault="00576B71">
      <w:pPr>
        <w:rPr>
          <w:rFonts w:ascii="Helvetica" w:hAnsi="Helvetica" w:cs="Helvetica"/>
          <w:b/>
          <w:bCs/>
        </w:rPr>
      </w:pPr>
      <w:r>
        <w:rPr>
          <w:b/>
          <w:noProof/>
          <w:lang w:val="de-AT" w:eastAsia="de-AT"/>
        </w:rPr>
        <w:drawing>
          <wp:inline distT="0" distB="0" distL="0" distR="0">
            <wp:extent cx="1173480" cy="678180"/>
            <wp:effectExtent l="0" t="0" r="762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480" cy="678180"/>
                    </a:xfrm>
                    <a:prstGeom prst="rect">
                      <a:avLst/>
                    </a:prstGeom>
                    <a:noFill/>
                    <a:ln>
                      <a:noFill/>
                    </a:ln>
                  </pic:spPr>
                </pic:pic>
              </a:graphicData>
            </a:graphic>
          </wp:inline>
        </w:drawing>
      </w:r>
    </w:p>
    <w:p w:rsidR="00576B71" w:rsidRPr="00576B71" w:rsidRDefault="00576B71">
      <w:pPr>
        <w:rPr>
          <w:rFonts w:ascii="Helvetica" w:hAnsi="Helvetica" w:cs="Helvetica"/>
          <w:b/>
          <w:bCs/>
          <w:sz w:val="28"/>
          <w:szCs w:val="28"/>
        </w:rPr>
      </w:pPr>
      <w:r>
        <w:rPr>
          <w:rFonts w:ascii="Helvetica" w:hAnsi="Helvetica" w:cs="Helvetica"/>
          <w:b/>
          <w:bCs/>
          <w:sz w:val="28"/>
          <w:szCs w:val="28"/>
        </w:rPr>
        <w:t>Antrag 1 an die 165. Vollversammlung der AK Wien</w:t>
      </w:r>
    </w:p>
    <w:p w:rsidR="00576B71" w:rsidRDefault="00576B71">
      <w:pPr>
        <w:rPr>
          <w:rFonts w:ascii="Helvetica" w:hAnsi="Helvetica" w:cs="Helvetica"/>
          <w:b/>
          <w:bCs/>
        </w:rPr>
      </w:pPr>
    </w:p>
    <w:p w:rsidR="00B4771C" w:rsidRDefault="00150F78" w:rsidP="000173F1">
      <w:pPr>
        <w:rPr>
          <w:rFonts w:ascii="Helvetica" w:hAnsi="Helvetica" w:cs="Helvetica"/>
        </w:rPr>
      </w:pPr>
      <w:r>
        <w:rPr>
          <w:rFonts w:ascii="Helvetica" w:hAnsi="Helvetica" w:cs="Helvetica"/>
          <w:b/>
          <w:bCs/>
        </w:rPr>
        <w:t>Wer Schutz sucht, muss Schutz erhalten!</w:t>
      </w:r>
      <w:r>
        <w:rPr>
          <w:rFonts w:ascii="Helvetica" w:hAnsi="Helvetica" w:cs="Helvetica"/>
        </w:rPr>
        <w:br/>
      </w:r>
      <w:r>
        <w:rPr>
          <w:rFonts w:ascii="Helvetica" w:hAnsi="Helvetica" w:cs="Helvetica"/>
        </w:rPr>
        <w:br/>
        <w:t xml:space="preserve">Gegenwärtig erleben wir den Beginn einer großen </w:t>
      </w:r>
      <w:proofErr w:type="spellStart"/>
      <w:r>
        <w:rPr>
          <w:rFonts w:ascii="Helvetica" w:hAnsi="Helvetica" w:cs="Helvetica"/>
        </w:rPr>
        <w:t>Flüchtlingswelle</w:t>
      </w:r>
      <w:proofErr w:type="spellEnd"/>
      <w:r>
        <w:rPr>
          <w:rFonts w:ascii="Helvetica" w:hAnsi="Helvetica" w:cs="Helvetica"/>
        </w:rPr>
        <w:t>. Ein Beginn deshalb, weil die Fluchtursachen nicht verschwinden, sondern sich noch verstärken. Das wird unsere Gesellschaft verändern. Ohne jede Einschränkung muss gelten: Wer Schutz braucht, muss ihn auch erhalten.</w:t>
      </w:r>
      <w:r>
        <w:rPr>
          <w:rFonts w:ascii="Helvetica" w:hAnsi="Helvetica" w:cs="Helvetica"/>
        </w:rPr>
        <w:br/>
      </w:r>
      <w:r>
        <w:rPr>
          <w:rFonts w:ascii="Helvetica" w:hAnsi="Helvetica" w:cs="Helvetica"/>
        </w:rPr>
        <w:br/>
        <w:t xml:space="preserve">Nicht wenige Menschen machen sich Sorgen, wie den vielen </w:t>
      </w:r>
      <w:proofErr w:type="spellStart"/>
      <w:r>
        <w:rPr>
          <w:rFonts w:ascii="Helvetica" w:hAnsi="Helvetica" w:cs="Helvetica"/>
        </w:rPr>
        <w:t>Zuwander_innen</w:t>
      </w:r>
      <w:proofErr w:type="spellEnd"/>
      <w:r>
        <w:rPr>
          <w:rFonts w:ascii="Helvetica" w:hAnsi="Helvetica" w:cs="Helvetica"/>
        </w:rPr>
        <w:t xml:space="preserve"> mit Wohnungen, Schulbildung, Arbeitsplätzen und Gesundheitsversorgung geholfen werden soll. Die Antwort darauf ist, den Mangel an leistbarem Wohnraum gibt es schon heute. Eine Wiederbelebung des sozialen Wohnungsbaus ist schon lange erforderlich – sie ist jetzt </w:t>
      </w:r>
      <w:proofErr w:type="spellStart"/>
      <w:r>
        <w:rPr>
          <w:rFonts w:ascii="Helvetica" w:hAnsi="Helvetica" w:cs="Helvetica"/>
        </w:rPr>
        <w:t>unausweichbar</w:t>
      </w:r>
      <w:proofErr w:type="spellEnd"/>
      <w:r>
        <w:rPr>
          <w:rFonts w:ascii="Helvetica" w:hAnsi="Helvetica" w:cs="Helvetica"/>
        </w:rPr>
        <w:t xml:space="preserve">. Eine Bildungsreform ist ebenfalls längst </w:t>
      </w:r>
      <w:proofErr w:type="spellStart"/>
      <w:r>
        <w:rPr>
          <w:rFonts w:ascii="Helvetica" w:hAnsi="Helvetica" w:cs="Helvetica"/>
        </w:rPr>
        <w:t>unausweichbar</w:t>
      </w:r>
      <w:proofErr w:type="spellEnd"/>
      <w:r>
        <w:rPr>
          <w:rFonts w:ascii="Helvetica" w:hAnsi="Helvetica" w:cs="Helvetica"/>
        </w:rPr>
        <w:t xml:space="preserve">. Ein öffentlicher Investitionsschub ist dafür notwendig. Gesteigerte Investitionen bringen zusätzliche Arbeitsplätze, zusätzliche Kaufkraft und </w:t>
      </w:r>
      <w:proofErr w:type="spellStart"/>
      <w:r>
        <w:rPr>
          <w:rFonts w:ascii="Helvetica" w:hAnsi="Helvetica" w:cs="Helvetica"/>
        </w:rPr>
        <w:t>und</w:t>
      </w:r>
      <w:proofErr w:type="spellEnd"/>
      <w:r>
        <w:rPr>
          <w:rFonts w:ascii="Helvetica" w:hAnsi="Helvetica" w:cs="Helvetica"/>
        </w:rPr>
        <w:t xml:space="preserve"> kurbeln die Gesamtwirtschaft an… </w:t>
      </w:r>
      <w:r>
        <w:rPr>
          <w:rFonts w:ascii="Helvetica" w:hAnsi="Helvetica" w:cs="Helvetica"/>
        </w:rPr>
        <w:br/>
      </w:r>
      <w:r>
        <w:rPr>
          <w:rFonts w:ascii="Helvetica" w:hAnsi="Helvetica" w:cs="Helvetica"/>
        </w:rPr>
        <w:br/>
        <w:t xml:space="preserve">Außerdem, </w:t>
      </w:r>
      <w:proofErr w:type="spellStart"/>
      <w:r>
        <w:rPr>
          <w:rFonts w:ascii="Helvetica" w:hAnsi="Helvetica" w:cs="Helvetica"/>
        </w:rPr>
        <w:t>Flüchtlingshilfe</w:t>
      </w:r>
      <w:proofErr w:type="spellEnd"/>
      <w:r>
        <w:rPr>
          <w:rFonts w:ascii="Helvetica" w:hAnsi="Helvetica" w:cs="Helvetica"/>
        </w:rPr>
        <w:t xml:space="preserve"> ist keine Zuwanderungspolitik! Niemand verlässt freiwillig sein Land, seine Familien, seine Freunde. Barrikaden, Zäune oder Marineschiffe halten diese Menschen nicht auf. Sie machen die Flucht nur noch gefährlicher und fordern am Ende nur noch mehr Opfer. </w:t>
      </w:r>
      <w:proofErr w:type="spellStart"/>
      <w:r>
        <w:rPr>
          <w:rFonts w:ascii="Helvetica" w:hAnsi="Helvetica" w:cs="Helvetica"/>
        </w:rPr>
        <w:t>Für</w:t>
      </w:r>
      <w:proofErr w:type="spellEnd"/>
      <w:r>
        <w:rPr>
          <w:rFonts w:ascii="Helvetica" w:hAnsi="Helvetica" w:cs="Helvetica"/>
        </w:rPr>
        <w:t xml:space="preserve"> uns </w:t>
      </w:r>
      <w:proofErr w:type="spellStart"/>
      <w:r>
        <w:rPr>
          <w:rFonts w:ascii="Helvetica" w:hAnsi="Helvetica" w:cs="Helvetica"/>
        </w:rPr>
        <w:t>Gewerkschafter_innen</w:t>
      </w:r>
      <w:proofErr w:type="spellEnd"/>
      <w:r>
        <w:rPr>
          <w:rFonts w:ascii="Helvetica" w:hAnsi="Helvetica" w:cs="Helvetica"/>
        </w:rPr>
        <w:t xml:space="preserve"> ist die </w:t>
      </w:r>
      <w:proofErr w:type="spellStart"/>
      <w:r>
        <w:rPr>
          <w:rFonts w:ascii="Helvetica" w:hAnsi="Helvetica" w:cs="Helvetica"/>
        </w:rPr>
        <w:t>Flüchtlings</w:t>
      </w:r>
      <w:proofErr w:type="spellEnd"/>
      <w:r>
        <w:rPr>
          <w:rFonts w:ascii="Helvetica" w:hAnsi="Helvetica" w:cs="Helvetica"/>
        </w:rPr>
        <w:t>- und Asylpolitik ein humanitäres Anliegen.</w:t>
      </w:r>
      <w:r>
        <w:rPr>
          <w:rFonts w:ascii="Helvetica" w:hAnsi="Helvetica" w:cs="Helvetica"/>
        </w:rPr>
        <w:br/>
      </w:r>
      <w:r>
        <w:rPr>
          <w:rFonts w:ascii="Helvetica" w:hAnsi="Helvetica" w:cs="Helvetica"/>
        </w:rPr>
        <w:br/>
        <w:t>Flucht muss endlich entkriminalisiert werden. Es gibt nur eine realistische Möglichkeit, kriminelle Schlepperei zu bekämpfen: Legale Wege, Asyl zu beantragen. Derzeit passiert das Gegenteil. Schritt für Schritt wurden die Einreisebedingungen verschärft, die Zäune hochgezogen und neue Mauern e</w:t>
      </w:r>
      <w:bookmarkStart w:id="0" w:name="_GoBack"/>
      <w:bookmarkEnd w:id="0"/>
      <w:r>
        <w:rPr>
          <w:rFonts w:ascii="Helvetica" w:hAnsi="Helvetica" w:cs="Helvetica"/>
        </w:rPr>
        <w:t>rrichtet.</w:t>
      </w:r>
      <w:r>
        <w:rPr>
          <w:rFonts w:ascii="Helvetica" w:hAnsi="Helvetica" w:cs="Helvetica"/>
        </w:rPr>
        <w:br/>
      </w:r>
      <w:r>
        <w:rPr>
          <w:rFonts w:ascii="Helvetica" w:hAnsi="Helvetica" w:cs="Helvetica"/>
        </w:rPr>
        <w:br/>
        <w:t xml:space="preserve">Aufgrund der Dublin-Abkommen werden immer wieder Flüchtlinge in sogenannte „sichere Drittländer“ abgeschoben. Doch wie sicher sind diese beispielsweise für ethnische Minderheiten? Die Menschenrechtssituation für Roma ist in vielen dieser Staaten verheerend. </w:t>
      </w:r>
      <w:r w:rsidR="0013697D" w:rsidRPr="0013697D">
        <w:rPr>
          <w:rFonts w:ascii="Helvetica" w:hAnsi="Helvetica" w:cs="Helvetica"/>
          <w:i/>
          <w:strike/>
          <w:u w:val="single"/>
        </w:rPr>
        <w:t>Die Alternative zum jetzigen Dublin-System ist die freie Wahl des Zufluchtsorts für Flüchtlinge.</w:t>
      </w:r>
      <w:r>
        <w:rPr>
          <w:rFonts w:ascii="Helvetica" w:hAnsi="Helvetica" w:cs="Helvetica"/>
        </w:rPr>
        <w:br/>
      </w:r>
      <w:r>
        <w:rPr>
          <w:rFonts w:ascii="Helvetica" w:hAnsi="Helvetica" w:cs="Helvetica"/>
        </w:rPr>
        <w:br/>
        <w:t xml:space="preserve">Wir linken </w:t>
      </w:r>
      <w:proofErr w:type="spellStart"/>
      <w:r>
        <w:rPr>
          <w:rFonts w:ascii="Helvetica" w:hAnsi="Helvetica" w:cs="Helvetica"/>
        </w:rPr>
        <w:t>Gewerkschafter_innen</w:t>
      </w:r>
      <w:proofErr w:type="spellEnd"/>
      <w:r>
        <w:rPr>
          <w:rFonts w:ascii="Helvetica" w:hAnsi="Helvetica" w:cs="Helvetica"/>
        </w:rPr>
        <w:t xml:space="preserve"> lehnen Arbeitsverbote ab. Arbeit fördert den Status in der und fördert Mitwirkung und Teilhabe an den kulturellen, politischen und sozialen Verhältnissen in der Gesellschaft. Asylsuchende müssen daher die Möglichkeit </w:t>
      </w:r>
      <w:proofErr w:type="spellStart"/>
      <w:r>
        <w:rPr>
          <w:rFonts w:ascii="Helvetica" w:hAnsi="Helvetica" w:cs="Helvetica"/>
        </w:rPr>
        <w:t>zügig</w:t>
      </w:r>
      <w:proofErr w:type="spellEnd"/>
      <w:r>
        <w:rPr>
          <w:rFonts w:ascii="Helvetica" w:hAnsi="Helvetica" w:cs="Helvetica"/>
        </w:rPr>
        <w:t xml:space="preserve"> Zugang zum Arbeitsmarkt erhalten. Je besser dies gelingt, umso mehr kann auch unsere Gesellschaft dabei sozial und wirtschaftlich gewinnen.</w:t>
      </w:r>
      <w:r>
        <w:rPr>
          <w:rFonts w:ascii="Helvetica" w:hAnsi="Helvetica" w:cs="Helvetica"/>
        </w:rPr>
        <w:br/>
      </w:r>
      <w:r>
        <w:rPr>
          <w:rFonts w:ascii="Helvetica" w:hAnsi="Helvetica" w:cs="Helvetica"/>
        </w:rPr>
        <w:br/>
        <w:t xml:space="preserve">Es dürfen nicht diejenigen, die kommen, und diejenigen, die hier sind, gegeneinander ausgespielt werden. </w:t>
      </w:r>
      <w:r w:rsidRPr="00004369">
        <w:rPr>
          <w:rFonts w:ascii="Helvetica" w:hAnsi="Helvetica" w:cs="Helvetica"/>
          <w:i/>
          <w:u w:val="single"/>
        </w:rPr>
        <w:t>Jede Beschäftigung muss freiwillig</w:t>
      </w:r>
      <w:r w:rsidR="00F07F13" w:rsidRPr="00004369">
        <w:rPr>
          <w:rFonts w:ascii="Helvetica" w:hAnsi="Helvetica" w:cs="Helvetica"/>
          <w:i/>
          <w:u w:val="single"/>
        </w:rPr>
        <w:t xml:space="preserve"> sein und zumindest den jeweiligen </w:t>
      </w:r>
      <w:r w:rsidRPr="00004369">
        <w:rPr>
          <w:rFonts w:ascii="Helvetica" w:hAnsi="Helvetica" w:cs="Helvetica"/>
          <w:i/>
          <w:u w:val="single"/>
        </w:rPr>
        <w:t xml:space="preserve">kollektivvertraglichen </w:t>
      </w:r>
      <w:r w:rsidR="00F07F13" w:rsidRPr="00004369">
        <w:rPr>
          <w:rFonts w:ascii="Helvetica" w:hAnsi="Helvetica" w:cs="Helvetica"/>
          <w:i/>
          <w:u w:val="single"/>
        </w:rPr>
        <w:t>Bestimmungen entsprechen</w:t>
      </w:r>
      <w:r w:rsidRPr="00004369">
        <w:rPr>
          <w:rFonts w:ascii="Helvetica" w:hAnsi="Helvetica" w:cs="Helvetica"/>
          <w:i/>
          <w:u w:val="single"/>
        </w:rPr>
        <w:t>.</w:t>
      </w:r>
      <w:r>
        <w:rPr>
          <w:rFonts w:ascii="Helvetica" w:hAnsi="Helvetica" w:cs="Helvetica"/>
        </w:rPr>
        <w:t xml:space="preserve"> </w:t>
      </w:r>
      <w:proofErr w:type="spellStart"/>
      <w:r>
        <w:rPr>
          <w:rFonts w:ascii="Helvetica" w:hAnsi="Helvetica" w:cs="Helvetica"/>
        </w:rPr>
        <w:t>Für</w:t>
      </w:r>
      <w:proofErr w:type="spellEnd"/>
      <w:r>
        <w:rPr>
          <w:rFonts w:ascii="Helvetica" w:hAnsi="Helvetica" w:cs="Helvetica"/>
        </w:rPr>
        <w:t xml:space="preserve"> den sozialen Frieden ist es elementar wichtig, dass diejenigen, die im Normalarbeitsbereich arbeiten, nicht das </w:t>
      </w:r>
      <w:proofErr w:type="spellStart"/>
      <w:r>
        <w:rPr>
          <w:rFonts w:ascii="Helvetica" w:hAnsi="Helvetica" w:cs="Helvetica"/>
        </w:rPr>
        <w:t>Gefühl</w:t>
      </w:r>
      <w:proofErr w:type="spellEnd"/>
      <w:r>
        <w:rPr>
          <w:rFonts w:ascii="Helvetica" w:hAnsi="Helvetica" w:cs="Helvetica"/>
        </w:rPr>
        <w:t xml:space="preserve"> bekommen, dass </w:t>
      </w:r>
      <w:proofErr w:type="spellStart"/>
      <w:r>
        <w:rPr>
          <w:rFonts w:ascii="Helvetica" w:hAnsi="Helvetica" w:cs="Helvetica"/>
        </w:rPr>
        <w:t>Flüchtlinge</w:t>
      </w:r>
      <w:proofErr w:type="spellEnd"/>
      <w:r>
        <w:rPr>
          <w:rFonts w:ascii="Helvetica" w:hAnsi="Helvetica" w:cs="Helvetica"/>
        </w:rPr>
        <w:t xml:space="preserve"> ihre Arbeitsbedingungen weiter verschlechtern.</w:t>
      </w:r>
      <w:r>
        <w:rPr>
          <w:rFonts w:ascii="Helvetica" w:hAnsi="Helvetica" w:cs="Helvetica"/>
        </w:rPr>
        <w:br/>
      </w:r>
      <w:r>
        <w:rPr>
          <w:rFonts w:ascii="Helvetica" w:hAnsi="Helvetica" w:cs="Helvetica"/>
        </w:rPr>
        <w:br/>
        <w:t xml:space="preserve">Dringend notwendig ist ferner eine europäische Asyl-, </w:t>
      </w:r>
      <w:proofErr w:type="spellStart"/>
      <w:r>
        <w:rPr>
          <w:rFonts w:ascii="Helvetica" w:hAnsi="Helvetica" w:cs="Helvetica"/>
        </w:rPr>
        <w:t>Flüchtlings</w:t>
      </w:r>
      <w:proofErr w:type="spellEnd"/>
      <w:r>
        <w:rPr>
          <w:rFonts w:ascii="Helvetica" w:hAnsi="Helvetica" w:cs="Helvetica"/>
        </w:rPr>
        <w:t xml:space="preserve">- und Migrationspolitik, die auf den Prinzipien der Solidarität und den Werten der Menschlichkeit </w:t>
      </w:r>
      <w:proofErr w:type="spellStart"/>
      <w:r>
        <w:rPr>
          <w:rFonts w:ascii="Helvetica" w:hAnsi="Helvetica" w:cs="Helvetica"/>
        </w:rPr>
        <w:t>gründet</w:t>
      </w:r>
      <w:proofErr w:type="spellEnd"/>
      <w:r>
        <w:rPr>
          <w:rFonts w:ascii="Helvetica" w:hAnsi="Helvetica" w:cs="Helvetica"/>
        </w:rPr>
        <w:t>. Das Sterben im Mittelmeer muss ein Ende haben!</w:t>
      </w:r>
      <w:r>
        <w:rPr>
          <w:rFonts w:ascii="Helvetica" w:hAnsi="Helvetica" w:cs="Helvetica"/>
        </w:rPr>
        <w:br/>
      </w:r>
      <w:r>
        <w:rPr>
          <w:rFonts w:ascii="Helvetica" w:hAnsi="Helvetica" w:cs="Helvetica"/>
        </w:rPr>
        <w:lastRenderedPageBreak/>
        <w:br/>
        <w:t xml:space="preserve">Und die EU muss aufhören, durch ihre Politik Märkte in Entwicklungsländern zu zerstören. Notwendig sind politische Initiativen zur Bekämpfung von Fluchtursachen in den </w:t>
      </w:r>
      <w:proofErr w:type="spellStart"/>
      <w:r>
        <w:rPr>
          <w:rFonts w:ascii="Helvetica" w:hAnsi="Helvetica" w:cs="Helvetica"/>
        </w:rPr>
        <w:t>süd</w:t>
      </w:r>
      <w:proofErr w:type="spellEnd"/>
      <w:r>
        <w:rPr>
          <w:rFonts w:ascii="Helvetica" w:hAnsi="Helvetica" w:cs="Helvetica"/>
        </w:rPr>
        <w:t xml:space="preserve">- und </w:t>
      </w:r>
      <w:proofErr w:type="spellStart"/>
      <w:r>
        <w:rPr>
          <w:rFonts w:ascii="Helvetica" w:hAnsi="Helvetica" w:cs="Helvetica"/>
        </w:rPr>
        <w:t>südosteuropischen</w:t>
      </w:r>
      <w:proofErr w:type="spellEnd"/>
      <w:r>
        <w:rPr>
          <w:rFonts w:ascii="Helvetica" w:hAnsi="Helvetica" w:cs="Helvetica"/>
        </w:rPr>
        <w:t xml:space="preserve"> Ländern, in den Ländern des Nahen Ostens und Afrikas. Notwendig sind konzentrierte Anstrengungen </w:t>
      </w:r>
      <w:proofErr w:type="spellStart"/>
      <w:r>
        <w:rPr>
          <w:rFonts w:ascii="Helvetica" w:hAnsi="Helvetica" w:cs="Helvetica"/>
        </w:rPr>
        <w:t>für</w:t>
      </w:r>
      <w:proofErr w:type="spellEnd"/>
      <w:r>
        <w:rPr>
          <w:rFonts w:ascii="Helvetica" w:hAnsi="Helvetica" w:cs="Helvetica"/>
        </w:rPr>
        <w:t xml:space="preserve"> wirtschaftliche Entwicklung und die Schaffung echter wirtschaftlicher und sozialer Perspektiven, besonders </w:t>
      </w:r>
      <w:proofErr w:type="spellStart"/>
      <w:r>
        <w:rPr>
          <w:rFonts w:ascii="Helvetica" w:hAnsi="Helvetica" w:cs="Helvetica"/>
        </w:rPr>
        <w:t>für</w:t>
      </w:r>
      <w:proofErr w:type="spellEnd"/>
      <w:r>
        <w:rPr>
          <w:rFonts w:ascii="Helvetica" w:hAnsi="Helvetica" w:cs="Helvetica"/>
        </w:rPr>
        <w:t xml:space="preserve"> junge Menschen in den Herkunftsländern. Die europäischen Länder, insbesondere Österreich muss seine Entwicklungshilfe drastisch erhöhen und Waffenexporte in Krisenregionen verbieten, oder noch besser die Kriegswaffen- und -</w:t>
      </w:r>
      <w:proofErr w:type="spellStart"/>
      <w:r>
        <w:rPr>
          <w:rFonts w:ascii="Helvetica" w:hAnsi="Helvetica" w:cs="Helvetica"/>
        </w:rPr>
        <w:t>munitionsproduktion</w:t>
      </w:r>
      <w:proofErr w:type="spellEnd"/>
      <w:r>
        <w:rPr>
          <w:rFonts w:ascii="Helvetica" w:hAnsi="Helvetica" w:cs="Helvetica"/>
        </w:rPr>
        <w:t xml:space="preserve"> gleich einzustellen.</w:t>
      </w: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0173F1">
      <w:pPr>
        <w:rPr>
          <w:rFonts w:ascii="Helvetica" w:hAnsi="Helvetica" w:cs="Helvetica"/>
        </w:rPr>
      </w:pPr>
    </w:p>
    <w:p w:rsidR="00337CF3" w:rsidRDefault="00337CF3" w:rsidP="00337CF3">
      <w:pPr>
        <w:spacing w:after="0"/>
        <w:jc w:val="both"/>
        <w:rPr>
          <w:rFonts w:ascii="Arial" w:hAnsi="Arial" w:cs="Arial"/>
          <w:b/>
          <w:sz w:val="16"/>
          <w:szCs w:val="16"/>
        </w:rPr>
      </w:pPr>
    </w:p>
    <w:p w:rsidR="00337CF3" w:rsidRDefault="00337CF3" w:rsidP="00337CF3">
      <w:pPr>
        <w:spacing w:after="0"/>
        <w:jc w:val="both"/>
        <w:rPr>
          <w:rFonts w:ascii="Arial" w:hAnsi="Arial" w:cs="Arial"/>
          <w:b/>
          <w:sz w:val="16"/>
          <w:szCs w:val="16"/>
        </w:rPr>
      </w:pPr>
    </w:p>
    <w:p w:rsidR="00337CF3" w:rsidRDefault="00337CF3" w:rsidP="00337CF3">
      <w:pPr>
        <w:spacing w:after="0"/>
        <w:jc w:val="both"/>
        <w:rPr>
          <w:rFonts w:ascii="Arial" w:hAnsi="Arial" w:cs="Arial"/>
          <w:b/>
          <w:sz w:val="16"/>
          <w:szCs w:val="16"/>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4A0" w:firstRow="1" w:lastRow="0" w:firstColumn="1" w:lastColumn="0" w:noHBand="0" w:noVBand="1"/>
      </w:tblPr>
      <w:tblGrid>
        <w:gridCol w:w="1814"/>
        <w:gridCol w:w="1814"/>
        <w:gridCol w:w="1814"/>
        <w:gridCol w:w="1814"/>
        <w:gridCol w:w="1814"/>
      </w:tblGrid>
      <w:tr w:rsidR="00337CF3" w:rsidTr="00D433FB">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337CF3" w:rsidRDefault="00337CF3" w:rsidP="00D433FB">
            <w:pPr>
              <w:spacing w:after="0"/>
              <w:jc w:val="center"/>
              <w:rPr>
                <w:rFonts w:ascii="Arial" w:hAnsi="Arial" w:cs="Arial"/>
                <w:bCs/>
                <w:sz w:val="16"/>
                <w:szCs w:val="16"/>
                <w:lang w:eastAsia="de-DE"/>
              </w:rPr>
            </w:pPr>
            <w:r>
              <w:rPr>
                <w:rFonts w:ascii="Arial" w:hAnsi="Arial" w:cs="Arial"/>
                <w:bCs/>
                <w:sz w:val="16"/>
                <w:szCs w:val="16"/>
              </w:rPr>
              <w:t xml:space="preserve">Angenommen </w:t>
            </w:r>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C01662">
              <w:rPr>
                <w:sz w:val="16"/>
                <w:szCs w:val="16"/>
              </w:rPr>
            </w:r>
            <w:r w:rsidR="00C01662">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337CF3" w:rsidRDefault="00337CF3" w:rsidP="00D433FB">
            <w:pPr>
              <w:spacing w:after="0"/>
              <w:jc w:val="center"/>
              <w:rPr>
                <w:rFonts w:ascii="Arial" w:hAnsi="Arial" w:cs="Arial"/>
                <w:sz w:val="16"/>
                <w:szCs w:val="16"/>
                <w:lang w:eastAsia="de-DE"/>
              </w:rPr>
            </w:pPr>
            <w:r>
              <w:rPr>
                <w:rFonts w:ascii="Arial" w:hAnsi="Arial" w:cs="Arial"/>
                <w:sz w:val="16"/>
                <w:szCs w:val="16"/>
              </w:rPr>
              <w:t xml:space="preserve">Zuweisung </w:t>
            </w:r>
            <w:r>
              <w:rPr>
                <w:sz w:val="16"/>
                <w:szCs w:val="16"/>
              </w:rP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sidR="00C01662">
              <w:rPr>
                <w:sz w:val="16"/>
                <w:szCs w:val="16"/>
              </w:rPr>
            </w:r>
            <w:r w:rsidR="00C01662">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337CF3" w:rsidRDefault="00337CF3" w:rsidP="00D433FB">
            <w:pPr>
              <w:spacing w:after="0"/>
              <w:jc w:val="center"/>
              <w:rPr>
                <w:rFonts w:ascii="Arial" w:hAnsi="Arial" w:cs="Arial"/>
                <w:sz w:val="16"/>
                <w:szCs w:val="16"/>
                <w:lang w:eastAsia="de-DE"/>
              </w:rPr>
            </w:pPr>
            <w:r>
              <w:rPr>
                <w:rFonts w:ascii="Arial" w:hAnsi="Arial" w:cs="Arial"/>
                <w:sz w:val="16"/>
                <w:szCs w:val="16"/>
              </w:rPr>
              <w:t xml:space="preserve">Ablehnung </w:t>
            </w:r>
            <w:r>
              <w:rPr>
                <w:sz w:val="16"/>
                <w:szCs w:val="16"/>
              </w:rP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sidR="00C01662">
              <w:rPr>
                <w:sz w:val="16"/>
                <w:szCs w:val="16"/>
              </w:rPr>
            </w:r>
            <w:r w:rsidR="00C01662">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337CF3" w:rsidRDefault="00337CF3" w:rsidP="00D433FB">
            <w:pPr>
              <w:spacing w:after="0"/>
              <w:jc w:val="center"/>
              <w:rPr>
                <w:rFonts w:ascii="Arial" w:hAnsi="Arial" w:cs="Arial"/>
                <w:bCs/>
                <w:sz w:val="16"/>
                <w:szCs w:val="16"/>
                <w:lang w:eastAsia="de-DE"/>
              </w:rPr>
            </w:pPr>
            <w:r>
              <w:rPr>
                <w:rFonts w:ascii="Arial" w:hAnsi="Arial" w:cs="Arial"/>
                <w:bCs/>
                <w:sz w:val="16"/>
                <w:szCs w:val="16"/>
              </w:rPr>
              <w:t xml:space="preserve">Einstimmig </w:t>
            </w:r>
            <w:r>
              <w:rPr>
                <w:sz w:val="16"/>
                <w:szCs w:val="16"/>
              </w:rPr>
              <w:fldChar w:fldCharType="begin">
                <w:ffData>
                  <w:name w:val="Kontrollkästchen2"/>
                  <w:enabled/>
                  <w:calcOnExit w:val="0"/>
                  <w:checkBox>
                    <w:sizeAuto/>
                    <w:default w:val="0"/>
                  </w:checkBox>
                </w:ffData>
              </w:fldChar>
            </w:r>
            <w:r>
              <w:rPr>
                <w:sz w:val="16"/>
                <w:szCs w:val="16"/>
              </w:rPr>
              <w:instrText xml:space="preserve"> FORMCHECKBOX </w:instrText>
            </w:r>
            <w:r w:rsidR="00C01662">
              <w:rPr>
                <w:sz w:val="16"/>
                <w:szCs w:val="16"/>
              </w:rPr>
            </w:r>
            <w:r w:rsidR="00C01662">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337CF3" w:rsidRDefault="00337CF3" w:rsidP="00D433FB">
            <w:pPr>
              <w:spacing w:after="0"/>
              <w:jc w:val="center"/>
              <w:rPr>
                <w:rFonts w:ascii="Arial" w:hAnsi="Arial" w:cs="Arial"/>
                <w:sz w:val="16"/>
                <w:szCs w:val="16"/>
                <w:lang w:eastAsia="de-DE"/>
              </w:rPr>
            </w:pPr>
            <w:r>
              <w:rPr>
                <w:rFonts w:ascii="Arial" w:hAnsi="Arial" w:cs="Arial"/>
                <w:sz w:val="16"/>
                <w:szCs w:val="16"/>
              </w:rPr>
              <w:t xml:space="preserve">Mehrstimmig </w:t>
            </w:r>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C01662">
              <w:rPr>
                <w:sz w:val="16"/>
                <w:szCs w:val="16"/>
              </w:rPr>
            </w:r>
            <w:r w:rsidR="00C01662">
              <w:rPr>
                <w:sz w:val="16"/>
                <w:szCs w:val="16"/>
              </w:rPr>
              <w:fldChar w:fldCharType="separate"/>
            </w:r>
            <w:r>
              <w:rPr>
                <w:sz w:val="16"/>
                <w:szCs w:val="16"/>
              </w:rPr>
              <w:fldChar w:fldCharType="end"/>
            </w:r>
          </w:p>
        </w:tc>
      </w:tr>
    </w:tbl>
    <w:p w:rsidR="00337CF3" w:rsidRDefault="00337CF3" w:rsidP="00337CF3">
      <w:pPr>
        <w:spacing w:after="0"/>
        <w:jc w:val="both"/>
        <w:rPr>
          <w:rFonts w:ascii="Arial" w:hAnsi="Arial" w:cs="Arial"/>
          <w:sz w:val="6"/>
          <w:szCs w:val="6"/>
          <w:lang w:eastAsia="de-DE"/>
        </w:rPr>
      </w:pPr>
    </w:p>
    <w:sectPr w:rsidR="00337CF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662" w:rsidRDefault="00C01662" w:rsidP="0013697D">
      <w:pPr>
        <w:spacing w:after="0"/>
      </w:pPr>
      <w:r>
        <w:separator/>
      </w:r>
    </w:p>
  </w:endnote>
  <w:endnote w:type="continuationSeparator" w:id="0">
    <w:p w:rsidR="00C01662" w:rsidRDefault="00C01662" w:rsidP="00136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7D" w:rsidRPr="0013697D" w:rsidRDefault="0013697D" w:rsidP="0013697D">
    <w:pPr>
      <w:pStyle w:val="Fuzeile"/>
      <w:jc w:val="center"/>
      <w:rPr>
        <w:rFonts w:ascii="Arial" w:hAnsi="Arial" w:cs="Arial"/>
        <w:sz w:val="16"/>
        <w:szCs w:val="16"/>
      </w:rPr>
    </w:pPr>
    <w:r w:rsidRPr="0013697D">
      <w:rPr>
        <w:rFonts w:ascii="Arial" w:hAnsi="Arial" w:cs="Arial"/>
        <w:sz w:val="16"/>
        <w:szCs w:val="16"/>
      </w:rPr>
      <w:fldChar w:fldCharType="begin"/>
    </w:r>
    <w:r w:rsidRPr="0013697D">
      <w:rPr>
        <w:rFonts w:ascii="Arial" w:hAnsi="Arial" w:cs="Arial"/>
        <w:sz w:val="16"/>
        <w:szCs w:val="16"/>
      </w:rPr>
      <w:instrText xml:space="preserve"> FILENAME  \p  \* MERGEFORMAT </w:instrText>
    </w:r>
    <w:r w:rsidRPr="0013697D">
      <w:rPr>
        <w:rFonts w:ascii="Arial" w:hAnsi="Arial" w:cs="Arial"/>
        <w:sz w:val="16"/>
        <w:szCs w:val="16"/>
      </w:rPr>
      <w:fldChar w:fldCharType="separate"/>
    </w:r>
    <w:r w:rsidRPr="0013697D">
      <w:rPr>
        <w:rFonts w:ascii="Arial" w:hAnsi="Arial" w:cs="Arial"/>
        <w:noProof/>
        <w:sz w:val="16"/>
        <w:szCs w:val="16"/>
      </w:rPr>
      <w:t>M:\Wr VV\165. VV - 22.10.2015\2. Anträge\8. GLB\GLB01 - S - Wer Schutz sucht - Austauschblatt.docx</w:t>
    </w:r>
    <w:r w:rsidRPr="0013697D">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662" w:rsidRDefault="00C01662" w:rsidP="0013697D">
      <w:pPr>
        <w:spacing w:after="0"/>
      </w:pPr>
      <w:r>
        <w:separator/>
      </w:r>
    </w:p>
  </w:footnote>
  <w:footnote w:type="continuationSeparator" w:id="0">
    <w:p w:rsidR="00C01662" w:rsidRDefault="00C01662" w:rsidP="0013697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78"/>
    <w:rsid w:val="00004369"/>
    <w:rsid w:val="000173F1"/>
    <w:rsid w:val="0013697D"/>
    <w:rsid w:val="00150F78"/>
    <w:rsid w:val="00337CF3"/>
    <w:rsid w:val="00576B71"/>
    <w:rsid w:val="00B4771C"/>
    <w:rsid w:val="00C01662"/>
    <w:rsid w:val="00F07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76B7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6B71"/>
    <w:rPr>
      <w:rFonts w:ascii="Tahoma" w:hAnsi="Tahoma" w:cs="Tahoma"/>
      <w:sz w:val="16"/>
      <w:szCs w:val="16"/>
    </w:rPr>
  </w:style>
  <w:style w:type="paragraph" w:styleId="Kopfzeile">
    <w:name w:val="header"/>
    <w:basedOn w:val="Standard"/>
    <w:link w:val="KopfzeileZchn"/>
    <w:uiPriority w:val="99"/>
    <w:unhideWhenUsed/>
    <w:rsid w:val="0013697D"/>
    <w:pPr>
      <w:tabs>
        <w:tab w:val="center" w:pos="4513"/>
        <w:tab w:val="right" w:pos="9026"/>
      </w:tabs>
      <w:spacing w:after="0"/>
    </w:pPr>
  </w:style>
  <w:style w:type="character" w:customStyle="1" w:styleId="KopfzeileZchn">
    <w:name w:val="Kopfzeile Zchn"/>
    <w:basedOn w:val="Absatz-Standardschriftart"/>
    <w:link w:val="Kopfzeile"/>
    <w:uiPriority w:val="99"/>
    <w:rsid w:val="0013697D"/>
  </w:style>
  <w:style w:type="paragraph" w:styleId="Fuzeile">
    <w:name w:val="footer"/>
    <w:basedOn w:val="Standard"/>
    <w:link w:val="FuzeileZchn"/>
    <w:uiPriority w:val="99"/>
    <w:unhideWhenUsed/>
    <w:rsid w:val="0013697D"/>
    <w:pPr>
      <w:tabs>
        <w:tab w:val="center" w:pos="4513"/>
        <w:tab w:val="right" w:pos="9026"/>
      </w:tabs>
      <w:spacing w:after="0"/>
    </w:pPr>
  </w:style>
  <w:style w:type="character" w:customStyle="1" w:styleId="FuzeileZchn">
    <w:name w:val="Fußzeile Zchn"/>
    <w:basedOn w:val="Absatz-Standardschriftart"/>
    <w:link w:val="Fuzeile"/>
    <w:uiPriority w:val="99"/>
    <w:rsid w:val="00136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76B7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6B71"/>
    <w:rPr>
      <w:rFonts w:ascii="Tahoma" w:hAnsi="Tahoma" w:cs="Tahoma"/>
      <w:sz w:val="16"/>
      <w:szCs w:val="16"/>
    </w:rPr>
  </w:style>
  <w:style w:type="paragraph" w:styleId="Kopfzeile">
    <w:name w:val="header"/>
    <w:basedOn w:val="Standard"/>
    <w:link w:val="KopfzeileZchn"/>
    <w:uiPriority w:val="99"/>
    <w:unhideWhenUsed/>
    <w:rsid w:val="0013697D"/>
    <w:pPr>
      <w:tabs>
        <w:tab w:val="center" w:pos="4513"/>
        <w:tab w:val="right" w:pos="9026"/>
      </w:tabs>
      <w:spacing w:after="0"/>
    </w:pPr>
  </w:style>
  <w:style w:type="character" w:customStyle="1" w:styleId="KopfzeileZchn">
    <w:name w:val="Kopfzeile Zchn"/>
    <w:basedOn w:val="Absatz-Standardschriftart"/>
    <w:link w:val="Kopfzeile"/>
    <w:uiPriority w:val="99"/>
    <w:rsid w:val="0013697D"/>
  </w:style>
  <w:style w:type="paragraph" w:styleId="Fuzeile">
    <w:name w:val="footer"/>
    <w:basedOn w:val="Standard"/>
    <w:link w:val="FuzeileZchn"/>
    <w:uiPriority w:val="99"/>
    <w:unhideWhenUsed/>
    <w:rsid w:val="0013697D"/>
    <w:pPr>
      <w:tabs>
        <w:tab w:val="center" w:pos="4513"/>
        <w:tab w:val="right" w:pos="9026"/>
      </w:tabs>
      <w:spacing w:after="0"/>
    </w:pPr>
  </w:style>
  <w:style w:type="character" w:customStyle="1" w:styleId="FuzeileZchn">
    <w:name w:val="Fußzeile Zchn"/>
    <w:basedOn w:val="Absatz-Standardschriftart"/>
    <w:link w:val="Fuzeile"/>
    <w:uiPriority w:val="99"/>
    <w:rsid w:val="0013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CC9982EC.dotm</Template>
  <TotalTime>0</TotalTime>
  <Pages>2</Pages>
  <Words>533</Words>
  <Characters>3364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Jonischkeit Oliver</dc:creator>
  <cp:lastModifiedBy>AFFENZELLER-GREIF Dina</cp:lastModifiedBy>
  <cp:revision>4</cp:revision>
  <dcterms:created xsi:type="dcterms:W3CDTF">2015-10-19T12:18:00Z</dcterms:created>
  <dcterms:modified xsi:type="dcterms:W3CDTF">2015-10-19T12:26:00Z</dcterms:modified>
</cp:coreProperties>
</file>