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tabs>
          <w:tab w:val="left" w:pos="4253" w:leader="none"/>
          <w:tab w:val="left" w:pos="4820" w:leader="none"/>
          <w:tab w:val="left" w:pos="5103" w:leader="none"/>
        </w:tabs>
        <w:spacing w:lineRule="auto" w:line="240" w:before="0" w:after="0"/>
        <w:jc w:val="right"/>
        <w:rPr/>
      </w:pPr>
      <w:r>
        <w:rPr/>
        <w:drawing>
          <wp:inline distT="0" distB="0" distL="0" distR="0">
            <wp:extent cx="2486025" cy="1309370"/>
            <wp:effectExtent l="0" t="0" r="0" b="0"/>
            <wp:docPr id="0" name="Picture" descr="E:\AUGE\AUGELogos-Steiermark_gesamt_mit Rahmen\augelogo_stmk_S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E:\AUGE\AUGELogos-Steiermark_gesamt_mit Rahmen\augelogo_stmk_SW.png"/>
                    <pic:cNvPicPr>
                      <a:picLocks noChangeAspect="1" noChangeArrowheads="1"/>
                    </pic:cNvPicPr>
                  </pic:nvPicPr>
                  <pic:blipFill>
                    <a:blip r:embed="rId2"/>
                    <a:stretch>
                      <a:fillRect/>
                    </a:stretch>
                  </pic:blipFill>
                  <pic:spPr bwMode="auto">
                    <a:xfrm>
                      <a:off x="0" y="0"/>
                      <a:ext cx="2486025" cy="1309370"/>
                    </a:xfrm>
                    <a:prstGeom prst="rect">
                      <a:avLst/>
                    </a:prstGeom>
                    <a:noFill/>
                    <a:ln w="9525">
                      <a:noFill/>
                      <a:miter lim="800000"/>
                      <a:headEnd/>
                      <a:tailEnd/>
                    </a:ln>
                  </pic:spPr>
                </pic:pic>
              </a:graphicData>
            </a:graphic>
          </wp:inline>
        </w:drawing>
      </w:r>
    </w:p>
    <w:p>
      <w:pPr>
        <w:pStyle w:val="Normal"/>
        <w:spacing w:lineRule="auto" w:line="240" w:before="0" w:after="0"/>
        <w:jc w:val="center"/>
        <w:rPr>
          <w:rFonts w:cs="Arial" w:ascii="Arial" w:hAnsi="Arial"/>
          <w:b/>
          <w:bCs/>
          <w:sz w:val="36"/>
          <w:szCs w:val="36"/>
        </w:rPr>
      </w:pPr>
      <w:r>
        <w:rPr>
          <w:rFonts w:cs="Arial" w:ascii="Arial" w:hAnsi="Arial"/>
          <w:b/>
          <w:bCs/>
          <w:sz w:val="36"/>
          <w:szCs w:val="36"/>
        </w:rPr>
      </w:r>
    </w:p>
    <w:p>
      <w:pPr>
        <w:pStyle w:val="Normal"/>
        <w:spacing w:lineRule="auto" w:line="240"/>
        <w:jc w:val="center"/>
        <w:rPr>
          <w:rFonts w:cs="Arial" w:ascii="Arial" w:hAnsi="Arial"/>
          <w:b/>
          <w:bCs/>
          <w:sz w:val="28"/>
          <w:szCs w:val="28"/>
        </w:rPr>
      </w:pPr>
      <w:r>
        <w:rPr>
          <w:rFonts w:cs="Arial" w:ascii="Arial" w:hAnsi="Arial"/>
          <w:b/>
          <w:bCs/>
          <w:sz w:val="28"/>
          <w:szCs w:val="28"/>
        </w:rPr>
        <w:t>Antrag 6</w:t>
      </w:r>
    </w:p>
    <w:p>
      <w:pPr>
        <w:pStyle w:val="Normal"/>
        <w:spacing w:lineRule="auto" w:line="240" w:before="0" w:after="0"/>
        <w:jc w:val="center"/>
        <w:rPr>
          <w:rFonts w:cs="Arial" w:ascii="Arial" w:hAnsi="Arial"/>
          <w:bCs/>
        </w:rPr>
      </w:pPr>
      <w:r>
        <w:rPr>
          <w:rFonts w:cs="Arial" w:ascii="Arial" w:hAnsi="Arial"/>
          <w:bCs/>
        </w:rPr>
        <w:t>an die 5. Vollversammlung vom 16. 11. 2015</w:t>
      </w:r>
    </w:p>
    <w:p>
      <w:pPr>
        <w:pStyle w:val="Normal"/>
        <w:spacing w:lineRule="auto" w:line="240" w:before="0" w:after="0"/>
        <w:jc w:val="center"/>
        <w:rPr>
          <w:rFonts w:cs="Arial" w:ascii="Arial" w:hAnsi="Arial"/>
          <w:bCs/>
        </w:rPr>
      </w:pPr>
      <w:r>
        <w:rPr>
          <w:rFonts w:cs="Arial" w:ascii="Arial" w:hAnsi="Arial"/>
          <w:bCs/>
        </w:rPr>
        <w:t>der Kammer für Arbeiter und Angestellte für Steiermark</w:t>
      </w:r>
    </w:p>
    <w:p>
      <w:pPr>
        <w:pStyle w:val="Normal"/>
        <w:spacing w:lineRule="auto" w:line="240" w:before="0" w:after="0"/>
        <w:jc w:val="center"/>
        <w:rPr>
          <w:rFonts w:cs="Arial" w:ascii="Arial" w:hAnsi="Arial"/>
          <w:bCs/>
        </w:rPr>
      </w:pPr>
      <w:r>
        <w:rPr>
          <w:rFonts w:cs="Arial" w:ascii="Arial" w:hAnsi="Arial"/>
          <w:bCs/>
        </w:rPr>
      </w:r>
    </w:p>
    <w:p>
      <w:pPr>
        <w:pStyle w:val="Normal"/>
        <w:spacing w:lineRule="auto" w:line="240" w:before="0" w:after="0"/>
        <w:jc w:val="center"/>
        <w:rPr>
          <w:rFonts w:cs="Arial" w:ascii="Arial" w:hAnsi="Arial"/>
          <w:bCs/>
        </w:rPr>
      </w:pPr>
      <w:r>
        <w:rPr>
          <w:rFonts w:cs="Arial" w:ascii="Arial" w:hAnsi="Arial"/>
          <w:bCs/>
        </w:rPr>
      </w:r>
    </w:p>
    <w:p>
      <w:pPr>
        <w:pStyle w:val="Normal"/>
        <w:spacing w:before="0" w:after="0"/>
        <w:jc w:val="center"/>
        <w:rPr>
          <w:rFonts w:cs="Arial" w:ascii="Arial" w:hAnsi="Arial"/>
          <w:b/>
          <w:bCs/>
          <w:sz w:val="28"/>
          <w:szCs w:val="28"/>
        </w:rPr>
      </w:pPr>
      <w:r>
        <w:rPr>
          <w:rFonts w:cs="Arial" w:ascii="Arial" w:hAnsi="Arial"/>
          <w:b/>
          <w:bCs/>
          <w:sz w:val="28"/>
          <w:szCs w:val="28"/>
        </w:rPr>
        <w:t>Verbindliche Einhaltung der Grenzwerte für Autoabgase</w:t>
      </w:r>
    </w:p>
    <w:p>
      <w:pPr>
        <w:pStyle w:val="Normal"/>
        <w:spacing w:lineRule="auto" w:line="240" w:before="0" w:after="0"/>
        <w:jc w:val="center"/>
        <w:rPr>
          <w:rFonts w:cs="Arial" w:ascii="Arial" w:hAnsi="Arial"/>
          <w:bCs/>
        </w:rPr>
      </w:pPr>
      <w:r>
        <w:rPr>
          <w:rFonts w:cs="Arial" w:ascii="Arial" w:hAnsi="Arial"/>
          <w:bCs/>
        </w:rPr>
      </w:r>
    </w:p>
    <w:p>
      <w:pPr>
        <w:pStyle w:val="Normal"/>
        <w:spacing w:lineRule="auto" w:line="240" w:before="0" w:after="0"/>
        <w:jc w:val="both"/>
        <w:rPr>
          <w:rFonts w:cs="Arial" w:ascii="Arial" w:hAnsi="Arial"/>
          <w:bCs/>
        </w:rPr>
      </w:pPr>
      <w:r>
        <w:rPr>
          <w:rFonts w:cs="Arial" w:ascii="Arial" w:hAnsi="Arial"/>
          <w:bCs/>
        </w:rPr>
        <w:t xml:space="preserve">Nach dem Betrug bei der Ermittlung von Abgaswerten durch die Volkswagen AG hat die EU-Kommission einen Vorstoß unternommen, auch der bisher legalen Überschreitung von Emissionswerten ein Ende zu setzen. Zurzeit erlaubt ein „Konformitätsfaktor“ den Autoherstellern, die Grenzwerte für den Ausstoß von Stickoxiden um ein Mehrfaches zu überschreiten. Nach dem Vorschlag der EU-Kommission sollte die legale Überschreitung von Ende 2017 bis Ende 2019 auf einen Wert von 60 Prozent oberhalb des Grenzwerts beschränkt werden. Danach sollte nach der Vorstellung der zuständigen Industriekommissarin nur noch die Messungenauigkeit toleriert und die legale Überschreitung des Grenzwerts auf 17 Prozent beschränkt sein. </w:t>
      </w:r>
    </w:p>
    <w:p>
      <w:pPr>
        <w:pStyle w:val="Normal"/>
        <w:spacing w:lineRule="auto" w:line="240" w:before="0" w:after="0"/>
        <w:jc w:val="both"/>
        <w:rPr>
          <w:rFonts w:cs="Arial" w:ascii="Arial" w:hAnsi="Arial"/>
          <w:bCs/>
        </w:rPr>
      </w:pPr>
      <w:r>
        <w:rPr>
          <w:rFonts w:cs="Arial" w:ascii="Arial" w:hAnsi="Arial"/>
          <w:bCs/>
        </w:rPr>
      </w:r>
    </w:p>
    <w:p>
      <w:pPr>
        <w:pStyle w:val="Normal"/>
        <w:spacing w:lineRule="auto" w:line="240" w:before="0" w:after="0"/>
        <w:jc w:val="both"/>
        <w:rPr>
          <w:rFonts w:cs="Arial" w:ascii="Arial" w:hAnsi="Arial"/>
          <w:bCs/>
        </w:rPr>
      </w:pPr>
      <w:r>
        <w:rPr>
          <w:rFonts w:cs="Arial" w:ascii="Arial" w:hAnsi="Arial"/>
          <w:bCs/>
        </w:rPr>
        <w:t>Nachdem die Autoindustrie gegen den Vorstoß der Kommission heftig lobbyiert hat, haben sich die Mitgliedsstaaten im Europäischen Rat auf eine Verwässerung des Kommissionsvorschlags verständigt. Von Ende 2017  soll der geltende Grenzwert um 110 Prozent, also um mehr als das Doppelte, und von Ende 2019 dauerhaft noch immer um 50 Prozent überschritten werden dürfen. Damit der Beschluss Rechtskraft erlangt, muss ihm das Europäische Parlament noch zustimmen.</w:t>
      </w:r>
    </w:p>
    <w:p>
      <w:pPr>
        <w:pStyle w:val="Normal"/>
        <w:spacing w:lineRule="auto" w:line="240" w:before="0" w:after="0"/>
        <w:jc w:val="both"/>
        <w:rPr>
          <w:rFonts w:cs="Arial" w:ascii="Arial" w:hAnsi="Arial"/>
          <w:bCs/>
        </w:rPr>
      </w:pPr>
      <w:r>
        <w:rPr>
          <w:rFonts w:cs="Arial" w:ascii="Arial" w:hAnsi="Arial"/>
          <w:bCs/>
        </w:rPr>
      </w:r>
    </w:p>
    <w:p>
      <w:pPr>
        <w:pStyle w:val="Normal"/>
        <w:spacing w:lineRule="auto" w:line="240" w:before="0" w:after="0"/>
        <w:jc w:val="both"/>
        <w:rPr>
          <w:rFonts w:cs="Arial" w:ascii="Arial" w:hAnsi="Arial"/>
          <w:bCs/>
        </w:rPr>
      </w:pPr>
      <w:r>
        <w:rPr>
          <w:rFonts w:cs="Arial" w:ascii="Arial" w:hAnsi="Arial"/>
          <w:bCs/>
        </w:rPr>
        <w:t>Ein großzügiger „Konformitätsfaktor“, wie ihn die Regierungen den Autoherstellern einräumen wollen, macht die Festsetzung verbindlicher Grenzwerte zur Farce. Die Leidtragenden sind vor allem Arbeitnehmer der niedrigeren Lohngruppen, die aus Kostengründen in verkehrsreicher Umgebung wohnen müssen. Am stärksten betroffen sind deren Kinder.</w:t>
      </w:r>
    </w:p>
    <w:p>
      <w:pPr>
        <w:pStyle w:val="Normal"/>
        <w:spacing w:lineRule="auto" w:line="240" w:before="0" w:after="0"/>
        <w:jc w:val="both"/>
        <w:rPr>
          <w:rFonts w:cs="Arial" w:ascii="Arial" w:hAnsi="Arial"/>
          <w:bCs/>
        </w:rPr>
      </w:pPr>
      <w:r>
        <w:rPr>
          <w:rFonts w:cs="Arial" w:ascii="Arial" w:hAnsi="Arial"/>
          <w:bCs/>
        </w:rPr>
      </w:r>
    </w:p>
    <w:p>
      <w:pPr>
        <w:pStyle w:val="Normal"/>
        <w:spacing w:lineRule="auto" w:line="240" w:before="0" w:after="0"/>
        <w:jc w:val="both"/>
        <w:rPr>
          <w:rFonts w:cs="Arial" w:ascii="Arial" w:hAnsi="Arial"/>
          <w:bCs/>
        </w:rPr>
      </w:pPr>
      <w:r>
        <w:rPr>
          <w:rFonts w:cs="Arial" w:ascii="Arial" w:hAnsi="Arial"/>
          <w:bCs/>
        </w:rPr>
      </w:r>
    </w:p>
    <w:p>
      <w:pPr>
        <w:pStyle w:val="Normal"/>
        <w:spacing w:lineRule="auto" w:line="240" w:before="0" w:after="0"/>
        <w:jc w:val="center"/>
        <w:rPr>
          <w:rFonts w:cs="Arial" w:ascii="Arial" w:hAnsi="Arial"/>
          <w:b/>
          <w:bCs/>
        </w:rPr>
      </w:pPr>
      <w:r>
        <w:rPr>
          <w:rFonts w:cs="Arial" w:ascii="Arial" w:hAnsi="Arial"/>
          <w:b/>
          <w:bCs/>
        </w:rPr>
        <w:t>Antrag</w:t>
      </w:r>
    </w:p>
    <w:p>
      <w:pPr>
        <w:pStyle w:val="Normal"/>
        <w:spacing w:lineRule="auto" w:line="240" w:before="0" w:after="0"/>
        <w:jc w:val="both"/>
        <w:rPr>
          <w:rFonts w:cs="Arial" w:ascii="Arial" w:hAnsi="Arial"/>
          <w:b/>
          <w:bCs/>
        </w:rPr>
      </w:pPr>
      <w:r>
        <w:rPr>
          <w:rFonts w:cs="Arial" w:ascii="Arial" w:hAnsi="Arial"/>
          <w:b/>
          <w:bCs/>
        </w:rPr>
      </w:r>
    </w:p>
    <w:p>
      <w:pPr>
        <w:pStyle w:val="Normal"/>
        <w:spacing w:lineRule="auto" w:line="240" w:before="0" w:after="0"/>
        <w:jc w:val="both"/>
        <w:rPr>
          <w:rFonts w:cs="Arial" w:ascii="Arial" w:hAnsi="Arial"/>
          <w:b/>
          <w:bCs/>
        </w:rPr>
      </w:pPr>
      <w:r>
        <w:rPr>
          <w:rFonts w:cs="Arial" w:ascii="Arial" w:hAnsi="Arial"/>
          <w:b/>
          <w:bCs/>
        </w:rPr>
        <w:t xml:space="preserve">Die Vollversammlung der Kammer für Arbeiter und Angestellte für Steiermark fordert die Bundesregierung auf, auf europäischer Ebene dafür einzutreten, dass der Konformitätsfaktor, der eine Überschreitung der Grenzwerte beim Ausstoß von Stickoxiden erlaubt, möglichst niedrig, d.h. möglichst nahe bei 1, liegt. </w:t>
      </w:r>
    </w:p>
    <w:p>
      <w:pPr>
        <w:pStyle w:val="Normal"/>
        <w:spacing w:lineRule="auto" w:line="240" w:before="0" w:after="0"/>
        <w:rPr>
          <w:rFonts w:cs="Arial" w:ascii="Arial" w:hAnsi="Arial"/>
          <w:b/>
          <w:bCs/>
        </w:rPr>
      </w:pPr>
      <w:r>
        <w:rPr>
          <w:rFonts w:cs="Arial" w:ascii="Arial" w:hAnsi="Arial"/>
          <w:b/>
          <w:bCs/>
        </w:rPr>
      </w:r>
    </w:p>
    <w:p>
      <w:pPr>
        <w:pStyle w:val="Normal"/>
        <w:spacing w:lineRule="auto" w:line="240" w:before="0" w:after="0"/>
        <w:rPr>
          <w:rFonts w:cs="Arial" w:ascii="Arial" w:hAnsi="Arial"/>
          <w:b/>
          <w:bCs/>
        </w:rPr>
      </w:pPr>
      <w:r>
        <w:rPr>
          <w:rFonts w:cs="Arial" w:ascii="Arial" w:hAnsi="Arial"/>
          <w:b/>
          <w:bCs/>
        </w:rPr>
      </w:r>
    </w:p>
    <w:p>
      <w:pPr>
        <w:pStyle w:val="Normal"/>
        <w:spacing w:lineRule="auto" w:line="240" w:before="0" w:after="0"/>
        <w:rPr>
          <w:rFonts w:cs="Arial" w:ascii="Arial" w:hAnsi="Arial"/>
          <w:b/>
          <w:bCs/>
        </w:rPr>
      </w:pPr>
      <w:r>
        <w:rPr>
          <w:rFonts w:cs="Arial" w:ascii="Arial" w:hAnsi="Arial"/>
          <w:b/>
          <w:bCs/>
        </w:rPr>
      </w:r>
    </w:p>
    <w:p>
      <w:pPr>
        <w:pStyle w:val="Normal"/>
        <w:spacing w:lineRule="auto" w:line="240" w:before="0" w:after="0"/>
        <w:rPr>
          <w:rFonts w:cs="Arial" w:ascii="Arial" w:hAnsi="Arial"/>
          <w:b/>
          <w:bCs/>
        </w:rPr>
      </w:pPr>
      <w:bookmarkStart w:id="0" w:name="_GoBack"/>
      <w:bookmarkStart w:id="1" w:name="_GoBack"/>
      <w:bookmarkEnd w:id="1"/>
      <w:r>
        <w:rPr>
          <w:rFonts w:cs="Arial" w:ascii="Arial" w:hAnsi="Arial"/>
          <w:b/>
          <w:bCs/>
        </w:rPr>
      </w:r>
    </w:p>
    <w:p>
      <w:pPr>
        <w:pStyle w:val="Normal"/>
        <w:spacing w:lineRule="auto" w:line="240" w:before="0" w:after="0"/>
        <w:rPr>
          <w:rFonts w:cs="Arial" w:ascii="Arial" w:hAnsi="Arial"/>
          <w:b/>
          <w:bCs/>
        </w:rPr>
      </w:pPr>
      <w:r>
        <w:rPr>
          <w:rFonts w:cs="Arial" w:ascii="Arial" w:hAnsi="Arial"/>
          <w:b/>
          <w:bCs/>
        </w:rPr>
      </w:r>
    </w:p>
    <w:p>
      <w:pPr>
        <w:pStyle w:val="Normal"/>
        <w:spacing w:lineRule="auto" w:line="240" w:before="0" w:after="0"/>
        <w:rPr>
          <w:rFonts w:cs="Arial" w:ascii="Arial" w:hAnsi="Arial"/>
          <w:bCs/>
        </w:rPr>
      </w:pPr>
      <w:r>
        <w:rPr>
          <w:rFonts w:cs="Arial" w:ascii="Arial" w:hAnsi="Arial"/>
          <w:bCs/>
        </w:rPr>
      </w:r>
    </w:p>
    <w:p>
      <w:pPr>
        <w:pStyle w:val="Normal"/>
        <w:spacing w:lineRule="auto" w:line="240" w:before="0" w:after="0"/>
        <w:rPr>
          <w:rFonts w:cs="Arial" w:ascii="Arial" w:hAnsi="Arial"/>
          <w:bCs/>
        </w:rPr>
      </w:pPr>
      <w:r>
        <w:rPr>
          <w:rFonts w:cs="Arial" w:ascii="Arial" w:hAnsi="Arial"/>
          <w:bCs/>
        </w:rPr>
        <w:t>Für die Fraktion der AUGE/UG</w:t>
      </w:r>
    </w:p>
    <w:p>
      <w:pPr>
        <w:pStyle w:val="Normal"/>
        <w:spacing w:lineRule="auto" w:line="240" w:before="0" w:after="0"/>
        <w:rPr>
          <w:rFonts w:cs="Arial" w:ascii="Arial" w:hAnsi="Arial"/>
          <w:bCs/>
        </w:rPr>
      </w:pPr>
      <w:r>
        <w:rPr>
          <w:rFonts w:cs="Arial" w:ascii="Arial" w:hAnsi="Arial"/>
          <w:bCs/>
        </w:rPr>
      </w:r>
    </w:p>
    <w:p>
      <w:pPr>
        <w:pStyle w:val="Normal"/>
        <w:spacing w:lineRule="auto" w:line="240" w:before="0" w:after="0"/>
        <w:rPr>
          <w:rFonts w:cs="Arial" w:ascii="Arial" w:hAnsi="Arial"/>
          <w:bCs/>
        </w:rPr>
      </w:pPr>
      <w:r>
        <w:rPr>
          <w:rFonts w:cs="Arial" w:ascii="Arial" w:hAnsi="Arial"/>
          <w:bCs/>
        </w:rPr>
      </w:r>
    </w:p>
    <w:p>
      <w:pPr>
        <w:pStyle w:val="Normal"/>
        <w:spacing w:lineRule="auto" w:line="240" w:before="0" w:after="0"/>
        <w:rPr>
          <w:rFonts w:cs="Arial" w:ascii="Arial" w:hAnsi="Arial"/>
          <w:bCs/>
        </w:rPr>
      </w:pPr>
      <w:r>
        <w:rPr>
          <w:rFonts w:cs="Arial" w:ascii="Arial" w:hAnsi="Arial"/>
          <w:bCs/>
        </w:rPr>
      </w:r>
    </w:p>
    <w:p>
      <w:pPr>
        <w:pStyle w:val="Normal"/>
        <w:spacing w:lineRule="auto" w:line="240" w:before="0" w:after="0"/>
        <w:rPr>
          <w:rFonts w:cs="Arial" w:ascii="Arial" w:hAnsi="Arial"/>
          <w:bCs/>
        </w:rPr>
      </w:pPr>
      <w:r>
        <w:rPr>
          <w:rFonts w:cs="Arial" w:ascii="Arial" w:hAnsi="Arial"/>
          <w:bCs/>
        </w:rPr>
        <w:t>Ursula Niediek</w:t>
      </w:r>
    </w:p>
    <w:p>
      <w:pPr>
        <w:pStyle w:val="Normal"/>
        <w:spacing w:lineRule="auto" w:line="240" w:before="0" w:after="0"/>
        <w:rPr>
          <w:rFonts w:cs="Arial" w:ascii="Arial" w:hAnsi="Arial"/>
          <w:bCs/>
        </w:rPr>
      </w:pPr>
      <w:r>
        <w:rPr>
          <w:rFonts w:cs="Arial" w:ascii="Arial" w:hAnsi="Arial"/>
          <w:bCs/>
        </w:rPr>
        <w:t>Fraktionsvorsitzende</w:t>
        <w:tab/>
        <w:tab/>
        <w:tab/>
        <w:tab/>
        <w:tab/>
        <w:tab/>
        <w:tab/>
        <w:tab/>
        <w:t>1. November  2015</w:t>
      </w:r>
    </w:p>
    <w:p>
      <w:pPr>
        <w:pStyle w:val="Normal"/>
        <w:widowControl w:val="false"/>
        <w:suppressAutoHyphens w:val="true"/>
        <w:spacing w:lineRule="auto" w:line="240" w:before="0" w:after="0"/>
        <w:outlineLvl w:val="0"/>
        <w:rPr/>
      </w:pPr>
      <w:r>
        <w:rPr/>
      </w:r>
    </w:p>
    <w:sectPr>
      <w:type w:val="nextPage"/>
      <w:pgSz w:w="11906" w:h="16838"/>
      <w:pgMar w:left="1417" w:right="1417" w:header="0" w:top="567"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ndara">
    <w:charset w:val="01"/>
    <w:family w:val="roman"/>
    <w:pitch w:val="variable"/>
  </w:font>
  <w:font w:name="Times New Roman">
    <w:charset w:val="01"/>
    <w:family w:val="roman"/>
    <w:pitch w:val="variable"/>
  </w:font>
  <w:font w:name="Tahoma">
    <w:charset w:val="01"/>
    <w:family w:val="roman"/>
    <w:pitch w:val="variable"/>
  </w:font>
  <w:font w:name="Consolas">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90"/>
  <w:defaultTabStop w:val="708"/>
</w:settings>
</file>

<file path=word/styles.xml><?xml version="1.0" encoding="utf-8"?>
<w:styles xmlns:w="http://schemas.openxmlformats.org/wordprocessingml/2006/main">
  <w:docDefaults>
    <w:rPrDefault>
      <w:rPr>
        <w:rFonts w:ascii="Candara" w:hAnsi="Candara" w:eastAsia="Droid Sans Fallback" w:cs="Calibri"/>
        <w:sz w:val="22"/>
        <w:szCs w:val="22"/>
        <w:lang w:val="de-AT" w:eastAsia="en-US" w:bidi="ar-SA"/>
      </w:rPr>
    </w:rPrDefault>
    <w:pPrDefault>
      <w:pPr>
        <w:spacing w:lineRule="auto" w:line="276"/>
      </w:pPr>
    </w:pPrDefault>
  </w:docDefaults>
  <w:latentStyles w:count="267" w:defQFormat="0" w:defUnhideWhenUsed="1" w:defSemiHidden="1" w:defUIPriority="99" w:defLockedState="0">
    <w:lsdException w:unhideWhenUsed="0" w:semiHidden="0" w:qFormat="1" w:uiPriority="0" w:name="Normal"/>
    <w:lsdException w:unhideWhenUsed="0" w:semiHidden="0" w:qFormat="1"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unhideWhenUsed="0" w:semiHidden="0" w:qFormat="1" w:uiPriority="10" w:name="Title"/>
    <w:lsdException w:uiPriority="1" w:name="Default Paragraph Font"/>
    <w:lsdException w:unhideWhenUsed="0" w:semiHidden="0" w:qFormat="1" w:uiPriority="11" w:name="Subtitle"/>
    <w:lsdException w:unhideWhenUsed="0" w:semiHidden="0" w:qFormat="1" w:uiPriority="22" w:name="Strong"/>
    <w:lsdException w:unhideWhenUsed="0" w:semiHidden="0" w:qFormat="1" w:uiPriority="20" w:name="Emphasis"/>
    <w:lsdException w:unhideWhenUsed="0" w:semiHidden="0" w:uiPriority="59" w:name="Table Grid"/>
    <w:lsdException w:unhideWhenUsed="0" w:name="Placeholder Text"/>
    <w:lsdException w:unhideWhenUsed="0" w:semiHidden="0" w:qFormat="1"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unhideWhenUsed="0" w:semiHidden="0" w:qFormat="1" w:uiPriority="34" w:name="List Paragraph"/>
    <w:lsdException w:unhideWhenUsed="0" w:semiHidden="0" w:qFormat="1" w:uiPriority="29" w:name="Quote"/>
    <w:lsdException w:unhideWhenUsed="0" w:semiHidden="0" w:qFormat="1"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unhideWhenUsed="0" w:semiHidden="0" w:qFormat="1" w:uiPriority="19" w:name="Subtle Emphasis"/>
    <w:lsdException w:unhideWhenUsed="0" w:semiHidden="0" w:qFormat="1" w:uiPriority="21" w:name="Intense Emphasis"/>
    <w:lsdException w:unhideWhenUsed="0" w:semiHidden="0" w:qFormat="1" w:uiPriority="31" w:name="Subtle Reference"/>
    <w:lsdException w:unhideWhenUsed="0" w:semiHidden="0" w:qFormat="1" w:uiPriority="32" w:name="Intense Reference"/>
    <w:lsdException w:unhideWhenUsed="0" w:semiHidden="0" w:qFormat="1" w:uiPriority="33" w:name="Book Title"/>
    <w:lsdException w:uiPriority="37" w:name="Bibliography"/>
    <w:lsdException w:qFormat="1" w:uiPriority="39" w:name="TOC Heading"/>
  </w:latentStyles>
  <w:style w:type="paragraph" w:styleId="Normal" w:default="1">
    <w:name w:val="Normal"/>
    <w:qFormat/>
    <w:rsid w:val="00ef5a8c"/>
    <w:pPr>
      <w:widowControl/>
      <w:suppressAutoHyphens w:val="true"/>
      <w:bidi w:val="0"/>
      <w:spacing w:lineRule="auto" w:line="276" w:before="0" w:after="200"/>
      <w:jc w:val="left"/>
    </w:pPr>
    <w:rPr>
      <w:rFonts w:ascii="Candara" w:hAnsi="Candara" w:eastAsia="Droid Sans Fallback" w:cs="Calibri"/>
      <w:color w:val="auto"/>
      <w:sz w:val="22"/>
      <w:szCs w:val="22"/>
      <w:lang w:val="de-AT" w:eastAsia="en-US" w:bidi="ar-SA"/>
    </w:rPr>
  </w:style>
  <w:style w:type="paragraph" w:styleId="Berschrift2">
    <w:name w:val="Überschrift 2"/>
    <w:uiPriority w:val="9"/>
    <w:qFormat/>
    <w:link w:val="berschrift2Zchn"/>
    <w:rsid w:val="000c366e"/>
    <w:basedOn w:val="Normal"/>
    <w:pPr>
      <w:outlineLvl w:val="1"/>
    </w:pPr>
    <w:rPr/>
  </w:style>
  <w:style w:type="character" w:styleId="DefaultParagraphFont" w:default="1">
    <w:name w:val="Default Paragraph Font"/>
    <w:uiPriority w:val="1"/>
    <w:semiHidden/>
    <w:unhideWhenUsed/>
    <w:rPr/>
  </w:style>
  <w:style w:type="character" w:styleId="Berschrift2Zchn" w:customStyle="1">
    <w:name w:val="Überschrift 2 Zchn"/>
    <w:uiPriority w:val="9"/>
    <w:link w:val="berschrift2"/>
    <w:rsid w:val="000c366e"/>
    <w:basedOn w:val="DefaultParagraphFont"/>
    <w:rPr>
      <w:rFonts w:ascii="Times New Roman" w:hAnsi="Times New Roman" w:eastAsia="Times New Roman" w:cs="Times New Roman"/>
      <w:b/>
      <w:bCs/>
      <w:sz w:val="36"/>
      <w:szCs w:val="36"/>
      <w:lang w:eastAsia="de-AT"/>
    </w:rPr>
  </w:style>
  <w:style w:type="character" w:styleId="Mwheadline" w:customStyle="1">
    <w:name w:val="mw-headline"/>
    <w:rsid w:val="000c366e"/>
    <w:basedOn w:val="DefaultParagraphFont"/>
    <w:rPr/>
  </w:style>
  <w:style w:type="character" w:styleId="Mweditsection" w:customStyle="1">
    <w:name w:val="mw-editsection"/>
    <w:rsid w:val="000c366e"/>
    <w:basedOn w:val="DefaultParagraphFont"/>
    <w:rPr/>
  </w:style>
  <w:style w:type="character" w:styleId="Mweditsectionbracket" w:customStyle="1">
    <w:name w:val="mw-editsection-bracket"/>
    <w:rsid w:val="000c366e"/>
    <w:basedOn w:val="DefaultParagraphFont"/>
    <w:rPr/>
  </w:style>
  <w:style w:type="character" w:styleId="Internetlink">
    <w:name w:val="Internetlink"/>
    <w:uiPriority w:val="99"/>
    <w:semiHidden/>
    <w:unhideWhenUsed/>
    <w:rsid w:val="000c366e"/>
    <w:basedOn w:val="DefaultParagraphFont"/>
    <w:rPr>
      <w:color w:val="0000FF"/>
      <w:u w:val="single"/>
      <w:lang w:val="zxx" w:eastAsia="zxx" w:bidi="zxx"/>
    </w:rPr>
  </w:style>
  <w:style w:type="character" w:styleId="Appleconvertedspace" w:customStyle="1">
    <w:name w:val="apple-converted-space"/>
    <w:rsid w:val="000c366e"/>
    <w:basedOn w:val="DefaultParagraphFont"/>
    <w:rPr/>
  </w:style>
  <w:style w:type="character" w:styleId="Plainlinksprint" w:customStyle="1">
    <w:name w:val="plainlinks-print"/>
    <w:rsid w:val="000c366e"/>
    <w:basedOn w:val="DefaultParagraphFont"/>
    <w:rPr/>
  </w:style>
  <w:style w:type="character" w:styleId="Strong">
    <w:name w:val="Strong"/>
    <w:uiPriority w:val="22"/>
    <w:qFormat/>
    <w:rsid w:val="007f7680"/>
    <w:basedOn w:val="DefaultParagraphFont"/>
    <w:rPr>
      <w:b/>
      <w:bCs/>
    </w:rPr>
  </w:style>
  <w:style w:type="character" w:styleId="SprechblasentextZchn" w:customStyle="1">
    <w:name w:val="Sprechblasentext Zchn"/>
    <w:uiPriority w:val="99"/>
    <w:semiHidden/>
    <w:link w:val="Sprechblasentext"/>
    <w:rsid w:val="00380f1d"/>
    <w:basedOn w:val="DefaultParagraphFont"/>
    <w:rPr>
      <w:rFonts w:ascii="Tahoma" w:hAnsi="Tahoma" w:cs="Tahoma"/>
      <w:sz w:val="16"/>
      <w:szCs w:val="16"/>
    </w:rPr>
  </w:style>
  <w:style w:type="character" w:styleId="NurTextZchn" w:customStyle="1">
    <w:name w:val="Nur Text Zchn"/>
    <w:uiPriority w:val="99"/>
    <w:link w:val="NurText"/>
    <w:rsid w:val="005b556f"/>
    <w:basedOn w:val="DefaultParagraphFont"/>
    <w:rPr>
      <w:rFonts w:ascii="Consolas" w:hAnsi="Consolas"/>
      <w:sz w:val="21"/>
      <w:szCs w:val="21"/>
    </w:rPr>
  </w:style>
  <w:style w:type="character" w:styleId="ListLabel1">
    <w:name w:val="ListLabel 1"/>
    <w:rPr>
      <w:rFonts w:cs="Courier New"/>
    </w:rPr>
  </w:style>
  <w:style w:type="character" w:styleId="ListLabel2">
    <w:name w:val="ListLabel 2"/>
    <w:rPr>
      <w:rFonts w:eastAsia="Lucida Sans Unicode" w:cs="Arial"/>
    </w:rPr>
  </w:style>
  <w:style w:type="paragraph" w:styleId="Berschrift">
    <w:name w:val="Überschrift"/>
    <w:basedOn w:val="Normal"/>
    <w:next w:val="Textkrper"/>
    <w:pPr>
      <w:keepNext/>
      <w:spacing w:before="240" w:after="120"/>
    </w:pPr>
    <w:rPr>
      <w:rFonts w:ascii="Liberation Sans" w:hAnsi="Liberation Sans" w:eastAsia="Droid Sans Fallback" w:cs="FreeSan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FreeSans"/>
    </w:rPr>
  </w:style>
  <w:style w:type="paragraph" w:styleId="Beschriftung">
    <w:name w:val="Beschriftung"/>
    <w:basedOn w:val="Normal"/>
    <w:pPr>
      <w:suppressLineNumbers/>
      <w:spacing w:before="120" w:after="120"/>
    </w:pPr>
    <w:rPr>
      <w:rFonts w:cs="FreeSans"/>
      <w:i/>
      <w:iCs/>
      <w:sz w:val="24"/>
      <w:szCs w:val="24"/>
    </w:rPr>
  </w:style>
  <w:style w:type="paragraph" w:styleId="Verzeichnis">
    <w:name w:val="Verzeichnis"/>
    <w:basedOn w:val="Normal"/>
    <w:pPr>
      <w:suppressLineNumbers/>
    </w:pPr>
    <w:rPr>
      <w:rFonts w:cs="FreeSans"/>
    </w:rPr>
  </w:style>
  <w:style w:type="paragraph" w:styleId="NormalWeb">
    <w:name w:val="Normal (Web)"/>
    <w:uiPriority w:val="99"/>
    <w:semiHidden/>
    <w:unhideWhenUsed/>
    <w:rsid w:val="000c366e"/>
    <w:basedOn w:val="Normal"/>
    <w:pPr>
      <w:spacing w:before="0" w:after="280"/>
    </w:pPr>
    <w:rPr>
      <w:rFonts w:ascii="Times New Roman" w:hAnsi="Times New Roman" w:eastAsia="Times New Roman" w:cs="Times New Roman"/>
      <w:sz w:val="24"/>
      <w:szCs w:val="24"/>
      <w:lang w:eastAsia="de-AT"/>
    </w:rPr>
  </w:style>
  <w:style w:type="paragraph" w:styleId="BalloonText">
    <w:name w:val="Balloon Text"/>
    <w:uiPriority w:val="99"/>
    <w:semiHidden/>
    <w:unhideWhenUsed/>
    <w:link w:val="SprechblasentextZchn"/>
    <w:rsid w:val="00380f1d"/>
    <w:basedOn w:val="Normal"/>
    <w:pPr>
      <w:spacing w:lineRule="auto" w:line="240" w:before="0" w:after="0"/>
    </w:pPr>
    <w:rPr>
      <w:rFonts w:ascii="Tahoma" w:hAnsi="Tahoma" w:cs="Tahoma"/>
      <w:sz w:val="16"/>
      <w:szCs w:val="16"/>
    </w:rPr>
  </w:style>
  <w:style w:type="paragraph" w:styleId="PlainText">
    <w:name w:val="Plain Text"/>
    <w:uiPriority w:val="99"/>
    <w:unhideWhenUsed/>
    <w:link w:val="NurTextZchn"/>
    <w:rsid w:val="005b556f"/>
    <w:basedOn w:val="Normal"/>
    <w:pPr>
      <w:spacing w:lineRule="auto" w:line="240" w:before="0" w:after="0"/>
    </w:pPr>
    <w:rPr>
      <w:rFonts w:ascii="Consolas" w:hAnsi="Consolas"/>
      <w:sz w:val="21"/>
      <w:szCs w:val="21"/>
    </w:rPr>
  </w:style>
  <w:style w:type="paragraph" w:styleId="ListParagraph">
    <w:name w:val="List Paragraph"/>
    <w:uiPriority w:val="34"/>
    <w:qFormat/>
    <w:rsid w:val="005b556f"/>
    <w:basedOn w:val="Normal"/>
    <w:pPr>
      <w:spacing w:before="0" w:after="200"/>
      <w:ind w:left="720" w:right="0" w:hanging="0"/>
      <w:contextualSpacing/>
    </w:pPr>
    <w:rPr/>
  </w:style>
  <w:style w:type="numbering" w:styleId="NoList" w:default="1">
    <w:name w:val="No List"/>
    <w:uiPriority w:val="99"/>
    <w:semiHidden/>
    <w:unhideWhenUsed/>
  </w:style>
  <w:style w:type="table" w:default="1" w:styleId="NormaleTabel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FB300C87</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2015-11-06T18:07:00Z</dcterms:created>
  <dc:creator>Dietmar Magele</dc:creator>
  <dc:language>de-AT</dc:language>
  <cp:lastModifiedBy>Ulla Niediek</cp:lastModifiedBy>
  <cp:lastPrinted>2015-11-09T12:51:00Z</cp:lastPrinted>
  <dcterms:modified xsi:type="dcterms:W3CDTF">2015-11-09T13:13:00Z</dcterms:modified>
  <cp:revision>9</cp:revision>
</cp:coreProperties>
</file>