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1.jpeg" ContentType="image/jpe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ackground w:color="FFFFFF"/>
  <w:body>
    <w:p>
      <w:pPr>
        <w:pStyle w:val="Normal"/>
        <w:rPr>
          <w:rFonts w:cs="FreeSans" w:ascii="FreeSans" w:hAnsi="FreeSans"/>
          <w:sz w:val="22"/>
          <w:szCs w:val="22"/>
          <w:lang w:val="de-AT"/>
        </w:rPr>
      </w:pPr>
      <w:r>
        <w:rPr>
          <w:rFonts w:cs="FreeSans" w:ascii="FreeSans" w:hAnsi="FreeSans"/>
          <w:sz w:val="22"/>
          <w:szCs w:val="22"/>
          <w:lang w:val="de-AT"/>
        </w:rPr>
        <w:drawing>
          <wp:anchor behindDoc="0" distT="0" distB="0" distL="0" distR="0" simplePos="0" locked="0" layoutInCell="1" allowOverlap="1" relativeHeight="0">
            <wp:simplePos x="0" y="0"/>
            <wp:positionH relativeFrom="column">
              <wp:posOffset>4188460</wp:posOffset>
            </wp:positionH>
            <wp:positionV relativeFrom="paragraph">
              <wp:posOffset>-170180</wp:posOffset>
            </wp:positionV>
            <wp:extent cx="2124075" cy="1022350"/>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2124075" cy="1022350"/>
                    </a:xfrm>
                    <a:prstGeom prst="rect">
                      <a:avLst/>
                    </a:prstGeom>
                    <a:noFill/>
                    <a:ln w="9525">
                      <a:noFill/>
                      <a:miter lim="800000"/>
                      <a:headEnd/>
                      <a:tailEnd/>
                    </a:ln>
                  </pic:spPr>
                </pic:pic>
              </a:graphicData>
            </a:graphic>
          </wp:anchor>
        </w:drawing>
      </w:r>
    </w:p>
    <w:p>
      <w:pPr>
        <w:pStyle w:val="Normal"/>
        <w:rPr>
          <w:rFonts w:cs="FreeSans" w:ascii="FreeSans" w:hAnsi="FreeSans"/>
          <w:sz w:val="22"/>
          <w:szCs w:val="22"/>
          <w:lang w:val="de-AT"/>
        </w:rPr>
      </w:pPr>
      <w:r>
        <w:rPr>
          <w:rFonts w:cs="FreeSans" w:ascii="FreeSans" w:hAnsi="FreeSans"/>
          <w:sz w:val="22"/>
          <w:szCs w:val="22"/>
          <w:lang w:val="de-AT"/>
        </w:rPr>
      </w:r>
    </w:p>
    <w:p>
      <w:pPr>
        <w:pStyle w:val="Normal"/>
        <w:rPr>
          <w:rFonts w:cs="FreeSans" w:ascii="FreeSans" w:hAnsi="FreeSans"/>
          <w:sz w:val="22"/>
          <w:szCs w:val="22"/>
          <w:lang w:val="de-AT"/>
        </w:rPr>
      </w:pPr>
      <w:r>
        <w:rPr>
          <w:rFonts w:cs="FreeSans" w:ascii="FreeSans" w:hAnsi="FreeSans"/>
          <w:sz w:val="22"/>
          <w:szCs w:val="22"/>
          <w:lang w:val="de-AT"/>
        </w:rPr>
      </w:r>
    </w:p>
    <w:p>
      <w:pPr>
        <w:pStyle w:val="Normal"/>
        <w:rPr>
          <w:rFonts w:cs="FreeSans" w:ascii="FreeSans" w:hAnsi="FreeSans"/>
          <w:sz w:val="22"/>
          <w:szCs w:val="22"/>
          <w:lang w:val="de-AT"/>
        </w:rPr>
      </w:pPr>
      <w:r>
        <w:rPr>
          <w:rFonts w:cs="FreeSans" w:ascii="FreeSans" w:hAnsi="FreeSans"/>
          <w:sz w:val="22"/>
          <w:szCs w:val="22"/>
          <w:lang w:val="de-AT"/>
        </w:rPr>
      </w:r>
    </w:p>
    <w:p>
      <w:pPr>
        <w:pStyle w:val="Normal"/>
        <w:rPr>
          <w:rFonts w:cs="FreeSans" w:ascii="FreeSans" w:hAnsi="FreeSans"/>
          <w:sz w:val="22"/>
          <w:szCs w:val="22"/>
          <w:lang w:val="de-AT"/>
        </w:rPr>
      </w:pPr>
      <w:r>
        <w:rPr>
          <w:rFonts w:cs="FreeSans" w:ascii="FreeSans" w:hAnsi="FreeSans"/>
          <w:sz w:val="22"/>
          <w:szCs w:val="22"/>
          <w:lang w:val="de-AT"/>
        </w:rPr>
      </w:r>
    </w:p>
    <w:p>
      <w:pPr>
        <w:pStyle w:val="Normal"/>
        <w:rPr>
          <w:rFonts w:cs="FreeSans" w:ascii="FreeSans" w:hAnsi="FreeSans"/>
          <w:sz w:val="22"/>
          <w:szCs w:val="22"/>
          <w:lang w:val="de-AT"/>
        </w:rPr>
      </w:pPr>
      <w:r>
        <w:rPr>
          <w:rFonts w:cs="FreeSans" w:ascii="FreeSans" w:hAnsi="FreeSans"/>
          <w:sz w:val="22"/>
          <w:szCs w:val="22"/>
          <w:lang w:val="de-AT"/>
        </w:rPr>
      </w:r>
    </w:p>
    <w:p>
      <w:pPr>
        <w:pStyle w:val="Normal"/>
        <w:rPr>
          <w:rFonts w:cs="FreeSans" w:ascii="FreeSans" w:hAnsi="FreeSans"/>
          <w:sz w:val="22"/>
          <w:szCs w:val="22"/>
          <w:lang w:val="de-AT"/>
        </w:rPr>
      </w:pPr>
      <w:r>
        <w:rPr>
          <w:rFonts w:cs="FreeSans" w:ascii="FreeSans" w:hAnsi="FreeSans"/>
          <w:sz w:val="22"/>
          <w:szCs w:val="22"/>
          <w:lang w:val="de-AT"/>
        </w:rPr>
      </w:r>
    </w:p>
    <w:p>
      <w:pPr>
        <w:pStyle w:val="Normal"/>
        <w:rPr>
          <w:rFonts w:eastAsia="FreeSans" w:cs="FreeSans" w:ascii="FreeSans" w:hAnsi="FreeSans"/>
          <w:sz w:val="22"/>
          <w:szCs w:val="22"/>
          <w:lang w:val="de-AT"/>
        </w:rPr>
      </w:pPr>
      <w:r>
        <w:rPr>
          <w:rFonts w:cs="FreeSans" w:ascii="FreeSans" w:hAnsi="FreeSans"/>
          <w:sz w:val="22"/>
          <w:szCs w:val="22"/>
          <w:lang w:val="de-AT"/>
        </w:rPr>
        <w:t>Antrag</w:t>
      </w:r>
      <w:r>
        <w:rPr>
          <w:rFonts w:eastAsia="FreeSans" w:cs="FreeSans" w:ascii="FreeSans" w:hAnsi="FreeSans"/>
          <w:sz w:val="22"/>
          <w:szCs w:val="22"/>
          <w:lang w:val="de-AT"/>
        </w:rPr>
        <w:t xml:space="preserve"> </w:t>
      </w:r>
      <w:r>
        <w:rPr>
          <w:rFonts w:eastAsia="FreeSans" w:cs="FreeSans" w:ascii="FreeSans" w:hAnsi="FreeSans"/>
          <w:sz w:val="22"/>
          <w:szCs w:val="22"/>
          <w:lang w:val="de-AT"/>
        </w:rPr>
        <w:t>03</w:t>
      </w:r>
    </w:p>
    <w:p>
      <w:pPr>
        <w:pStyle w:val="Normal"/>
        <w:rPr>
          <w:rFonts w:cs="FreeSans" w:ascii="FreeSans" w:hAnsi="FreeSans"/>
          <w:sz w:val="22"/>
          <w:szCs w:val="22"/>
          <w:lang w:val="de-AT"/>
        </w:rPr>
      </w:pPr>
      <w:r>
        <w:rPr>
          <w:rFonts w:cs="FreeSans" w:ascii="FreeSans" w:hAnsi="FreeSans"/>
          <w:sz w:val="22"/>
          <w:szCs w:val="22"/>
          <w:lang w:val="de-AT"/>
        </w:rPr>
      </w:r>
    </w:p>
    <w:p>
      <w:pPr>
        <w:pStyle w:val="Normal"/>
        <w:rPr>
          <w:rFonts w:cs="FreeSans" w:ascii="FreeSans" w:hAnsi="FreeSans"/>
          <w:b/>
          <w:sz w:val="22"/>
          <w:szCs w:val="22"/>
          <w:lang w:val="de-AT"/>
        </w:rPr>
      </w:pPr>
      <w:r>
        <w:rPr>
          <w:rFonts w:cs="FreeSans" w:ascii="FreeSans" w:hAnsi="FreeSans"/>
          <w:sz w:val="22"/>
          <w:szCs w:val="22"/>
          <w:lang w:val="de-AT"/>
        </w:rPr>
        <w:t>der</w:t>
      </w:r>
      <w:r>
        <w:rPr>
          <w:rFonts w:eastAsia="FreeSans" w:cs="FreeSans" w:ascii="FreeSans" w:hAnsi="FreeSans"/>
          <w:sz w:val="22"/>
          <w:szCs w:val="22"/>
          <w:lang w:val="de-AT"/>
        </w:rPr>
        <w:t xml:space="preserve"> </w:t>
      </w:r>
      <w:r>
        <w:rPr>
          <w:rFonts w:cs="FreeSans" w:ascii="FreeSans" w:hAnsi="FreeSans"/>
          <w:b/>
          <w:sz w:val="22"/>
          <w:szCs w:val="22"/>
          <w:lang w:val="de-AT"/>
        </w:rPr>
        <w:t>AUGE/UG</w:t>
      </w:r>
      <w:r>
        <w:rPr>
          <w:rFonts w:eastAsia="FreeSans" w:cs="FreeSans" w:ascii="FreeSans" w:hAnsi="FreeSans"/>
          <w:b/>
          <w:sz w:val="22"/>
          <w:szCs w:val="22"/>
          <w:lang w:val="de-AT"/>
        </w:rPr>
        <w:t xml:space="preserve"> </w:t>
      </w:r>
      <w:r>
        <w:rPr>
          <w:rFonts w:cs="FreeSans" w:ascii="FreeSans" w:hAnsi="FreeSans"/>
          <w:b/>
          <w:sz w:val="22"/>
          <w:szCs w:val="22"/>
          <w:lang w:val="de-AT"/>
        </w:rPr>
        <w:t>-</w:t>
      </w:r>
    </w:p>
    <w:p>
      <w:pPr>
        <w:pStyle w:val="Normal"/>
        <w:rPr>
          <w:rFonts w:cs="FreeSans" w:ascii="FreeSans" w:hAnsi="FreeSans"/>
          <w:sz w:val="22"/>
          <w:szCs w:val="22"/>
          <w:lang w:val="de-AT"/>
        </w:rPr>
      </w:pPr>
      <w:r>
        <w:rPr>
          <w:rFonts w:cs="FreeSans" w:ascii="FreeSans" w:hAnsi="FreeSans"/>
          <w:sz w:val="22"/>
          <w:szCs w:val="22"/>
          <w:lang w:val="de-AT"/>
        </w:rPr>
        <w:t>Alternative</w:t>
      </w:r>
      <w:r>
        <w:rPr>
          <w:rFonts w:eastAsia="FreeSans" w:cs="FreeSans" w:ascii="FreeSans" w:hAnsi="FreeSans"/>
          <w:sz w:val="22"/>
          <w:szCs w:val="22"/>
          <w:lang w:val="de-AT"/>
        </w:rPr>
        <w:t xml:space="preserve"> </w:t>
      </w:r>
      <w:r>
        <w:rPr>
          <w:rFonts w:cs="FreeSans" w:ascii="FreeSans" w:hAnsi="FreeSans"/>
          <w:sz w:val="22"/>
          <w:szCs w:val="22"/>
          <w:lang w:val="de-AT"/>
        </w:rPr>
        <w:t>und</w:t>
      </w:r>
      <w:r>
        <w:rPr>
          <w:rFonts w:eastAsia="FreeSans" w:cs="FreeSans" w:ascii="FreeSans" w:hAnsi="FreeSans"/>
          <w:sz w:val="22"/>
          <w:szCs w:val="22"/>
          <w:lang w:val="de-AT"/>
        </w:rPr>
        <w:t xml:space="preserve"> </w:t>
      </w:r>
      <w:r>
        <w:rPr>
          <w:rFonts w:cs="FreeSans" w:ascii="FreeSans" w:hAnsi="FreeSans"/>
          <w:sz w:val="22"/>
          <w:szCs w:val="22"/>
          <w:lang w:val="de-AT"/>
        </w:rPr>
        <w:t>Grüne</w:t>
      </w:r>
      <w:r>
        <w:rPr>
          <w:rFonts w:eastAsia="FreeSans" w:cs="FreeSans" w:ascii="FreeSans" w:hAnsi="FreeSans"/>
          <w:sz w:val="22"/>
          <w:szCs w:val="22"/>
          <w:lang w:val="de-AT"/>
        </w:rPr>
        <w:t xml:space="preserve"> </w:t>
      </w:r>
      <w:r>
        <w:rPr>
          <w:rFonts w:cs="FreeSans" w:ascii="FreeSans" w:hAnsi="FreeSans"/>
          <w:sz w:val="22"/>
          <w:szCs w:val="22"/>
          <w:lang w:val="de-AT"/>
        </w:rPr>
        <w:t>GewerkschafterInnen/Unabhängige</w:t>
      </w:r>
      <w:r>
        <w:rPr>
          <w:rFonts w:eastAsia="FreeSans" w:cs="FreeSans" w:ascii="FreeSans" w:hAnsi="FreeSans"/>
          <w:sz w:val="22"/>
          <w:szCs w:val="22"/>
          <w:lang w:val="de-AT"/>
        </w:rPr>
        <w:t xml:space="preserve"> </w:t>
      </w:r>
      <w:r>
        <w:rPr>
          <w:rFonts w:cs="FreeSans" w:ascii="FreeSans" w:hAnsi="FreeSans"/>
          <w:sz w:val="22"/>
          <w:szCs w:val="22"/>
          <w:lang w:val="de-AT"/>
        </w:rPr>
        <w:t>GewerkschafterInnen</w:t>
      </w:r>
    </w:p>
    <w:p>
      <w:pPr>
        <w:pStyle w:val="Antragberschrift"/>
        <w:rPr>
          <w:lang w:val="de-AT"/>
        </w:rPr>
      </w:pPr>
      <w:r>
        <w:rPr>
          <w:lang w:val="de-AT"/>
        </w:rPr>
      </w:r>
    </w:p>
    <w:p>
      <w:pPr>
        <w:pStyle w:val="Normal"/>
        <w:rPr>
          <w:rFonts w:cs="FreeSans" w:ascii="FreeSans" w:hAnsi="FreeSans"/>
          <w:sz w:val="22"/>
          <w:szCs w:val="22"/>
          <w:lang w:val="de-AT"/>
        </w:rPr>
      </w:pPr>
      <w:r>
        <w:rPr>
          <w:rFonts w:cs="FreeSans" w:ascii="FreeSans" w:hAnsi="FreeSans"/>
          <w:sz w:val="22"/>
          <w:szCs w:val="22"/>
          <w:lang w:val="de-AT"/>
        </w:rPr>
        <w:t>zur</w:t>
      </w:r>
      <w:r>
        <w:rPr>
          <w:rFonts w:eastAsia="FreeSans" w:cs="FreeSans" w:ascii="FreeSans" w:hAnsi="FreeSans"/>
          <w:sz w:val="22"/>
          <w:szCs w:val="22"/>
          <w:lang w:val="de-AT"/>
        </w:rPr>
        <w:t xml:space="preserve"> 166</w:t>
      </w:r>
      <w:r>
        <w:rPr>
          <w:rFonts w:cs="FreeSans" w:ascii="FreeSans" w:hAnsi="FreeSans"/>
          <w:sz w:val="22"/>
          <w:szCs w:val="22"/>
          <w:lang w:val="de-AT"/>
        </w:rPr>
        <w:t>.</w:t>
      </w:r>
      <w:r>
        <w:rPr>
          <w:rFonts w:eastAsia="FreeSans" w:cs="FreeSans" w:ascii="FreeSans" w:hAnsi="FreeSans"/>
          <w:sz w:val="22"/>
          <w:szCs w:val="22"/>
          <w:lang w:val="de-AT"/>
        </w:rPr>
        <w:t xml:space="preserve"> Vollversammlung </w:t>
      </w:r>
      <w:r>
        <w:rPr>
          <w:rFonts w:cs="FreeSans" w:ascii="FreeSans" w:hAnsi="FreeSans"/>
          <w:sz w:val="22"/>
          <w:szCs w:val="22"/>
          <w:lang w:val="de-AT"/>
        </w:rPr>
        <w:t>der</w:t>
      </w:r>
      <w:r>
        <w:rPr>
          <w:rFonts w:eastAsia="FreeSans" w:cs="FreeSans" w:ascii="FreeSans" w:hAnsi="FreeSans"/>
          <w:sz w:val="22"/>
          <w:szCs w:val="22"/>
          <w:lang w:val="de-AT"/>
        </w:rPr>
        <w:t xml:space="preserve"> A</w:t>
      </w:r>
      <w:r>
        <w:rPr>
          <w:rFonts w:cs="FreeSans" w:ascii="FreeSans" w:hAnsi="FreeSans"/>
          <w:sz w:val="22"/>
          <w:szCs w:val="22"/>
          <w:lang w:val="de-AT"/>
        </w:rPr>
        <w:t>rbeiterkammer</w:t>
      </w:r>
      <w:r>
        <w:rPr>
          <w:rFonts w:eastAsia="FreeSans" w:cs="FreeSans" w:ascii="FreeSans" w:hAnsi="FreeSans"/>
          <w:sz w:val="22"/>
          <w:szCs w:val="22"/>
          <w:lang w:val="de-AT"/>
        </w:rPr>
        <w:t xml:space="preserve"> </w:t>
      </w:r>
      <w:r>
        <w:rPr>
          <w:rFonts w:cs="FreeSans" w:ascii="FreeSans" w:hAnsi="FreeSans"/>
          <w:sz w:val="22"/>
          <w:szCs w:val="22"/>
          <w:lang w:val="de-AT"/>
        </w:rPr>
        <w:t>Wien</w:t>
      </w:r>
    </w:p>
    <w:p>
      <w:pPr>
        <w:pStyle w:val="Sp2txt"/>
        <w:spacing w:before="0" w:after="280"/>
        <w:rPr>
          <w:rFonts w:eastAsia="FreeSans" w:cs="FreeSans" w:ascii="FreeSans" w:hAnsi="FreeSans"/>
          <w:sz w:val="22"/>
          <w:szCs w:val="22"/>
          <w:lang w:val="de-AT"/>
        </w:rPr>
      </w:pPr>
      <w:r>
        <w:rPr>
          <w:rFonts w:cs="FreeSans" w:ascii="FreeSans" w:hAnsi="FreeSans"/>
          <w:sz w:val="22"/>
          <w:szCs w:val="22"/>
          <w:lang w:val="de-AT"/>
        </w:rPr>
        <w:t>am</w:t>
      </w:r>
      <w:r>
        <w:rPr>
          <w:rFonts w:eastAsia="FreeSans" w:cs="FreeSans" w:ascii="FreeSans" w:hAnsi="FreeSans"/>
          <w:sz w:val="22"/>
          <w:szCs w:val="22"/>
          <w:lang w:val="de-AT"/>
        </w:rPr>
        <w:t xml:space="preserve"> 25. Mai 2016</w:t>
      </w:r>
    </w:p>
    <w:p>
      <w:pPr>
        <w:pStyle w:val="Sp2txt"/>
        <w:spacing w:before="0" w:after="280"/>
        <w:rPr/>
      </w:pPr>
      <w:r>
        <w:rPr/>
      </w:r>
    </w:p>
    <w:p>
      <w:pPr>
        <w:pStyle w:val="AntragText"/>
        <w:rPr>
          <w:sz w:val="24"/>
          <w:szCs w:val="24"/>
          <w:lang w:val="de-AT"/>
        </w:rPr>
      </w:pPr>
      <w:r>
        <w:rPr>
          <w:sz w:val="24"/>
          <w:szCs w:val="24"/>
          <w:lang w:val="de-AT"/>
        </w:rPr>
        <w:t>Mehr Dolmetsch-Angebote in Krankenhäusern</w:t>
      </w:r>
    </w:p>
    <w:p>
      <w:pPr>
        <w:pStyle w:val="AntragText"/>
        <w:rPr>
          <w:sz w:val="22"/>
          <w:szCs w:val="22"/>
          <w:lang w:val="de-AT"/>
        </w:rPr>
      </w:pPr>
      <w:r>
        <w:rPr>
          <w:sz w:val="22"/>
          <w:szCs w:val="22"/>
          <w:lang w:val="de-AT"/>
        </w:rPr>
      </w:r>
    </w:p>
    <w:p>
      <w:pPr>
        <w:pStyle w:val="AntragText"/>
        <w:spacing w:before="113" w:after="0"/>
        <w:rPr>
          <w:b w:val="false"/>
          <w:bCs w:val="false"/>
          <w:sz w:val="22"/>
          <w:szCs w:val="22"/>
          <w:lang w:val="de-AT"/>
        </w:rPr>
      </w:pPr>
      <w:r>
        <w:rPr>
          <w:b w:val="false"/>
          <w:bCs w:val="false"/>
          <w:sz w:val="22"/>
          <w:szCs w:val="22"/>
          <w:lang w:val="de-AT"/>
        </w:rPr>
        <w:t>Muttersprachlichen DolmetscherInnen gibt es in Wiener Krankenhäusern seit langem, ein diesbezügliches Projekt seit 1989. 1993 wurde die KollegInnen aus diesem Projekt vom Krankenanstaltenverbund übernommen. Dolmetsch-</w:t>
      </w:r>
      <w:r>
        <w:rPr>
          <w:b w:val="false"/>
          <w:bCs w:val="false"/>
          <w:sz w:val="22"/>
          <w:szCs w:val="22"/>
          <w:lang w:val="de-AT"/>
        </w:rPr>
        <w:t>T</w:t>
      </w:r>
      <w:r>
        <w:rPr>
          <w:b w:val="false"/>
          <w:bCs w:val="false"/>
          <w:sz w:val="22"/>
          <w:szCs w:val="22"/>
          <w:lang w:val="de-AT"/>
        </w:rPr>
        <w:t xml:space="preserve">ätigkeit in einem Krankenhaus bedeutet mehr als eine bloße Übersetzertätigkeit von einer Sprache in eine andere. Entscheidend für eine erfolgreiche Übersetzertätigkeit im Kontext Krankenhaus ist nicht nur die korrekt Wiedergabe des sprachlichen Inhalts, sondern dass der oder die PatientIn den vermittelten Inhalt auch verstanden hat. </w:t>
      </w:r>
    </w:p>
    <w:p>
      <w:pPr>
        <w:pStyle w:val="AntragText"/>
        <w:spacing w:before="113" w:after="0"/>
        <w:rPr>
          <w:b w:val="false"/>
          <w:bCs w:val="false"/>
          <w:sz w:val="22"/>
          <w:szCs w:val="22"/>
          <w:lang w:val="de-AT"/>
        </w:rPr>
      </w:pPr>
      <w:r>
        <w:rPr>
          <w:b w:val="false"/>
          <w:bCs w:val="false"/>
          <w:sz w:val="22"/>
          <w:szCs w:val="22"/>
          <w:lang w:val="de-AT"/>
        </w:rPr>
        <w:t xml:space="preserve">Die meisten Menschen im Pflegebereich werden dieses Problem aus ihrem Arbeitsalltag kennen: „Schwester können Sie mir bitte sagen, was mir der Herr Doktor gesagt hat“, beschreibt den Zustand einer inhaltlich nicht gelungener Kommunikation, in der ein Kommunikationspartner nicht bereit oder in der Lage ist auf das Verständnisniveau des anderen einzugehen. Wenn im Fachjargon der Inhalt des Gespräches ohne diese Verständniskomponenten übersetzt wird, hat man zwar akademisch gesehen eine gute Arbeit geleistet, aber nicht der Verständigung von Menschen gedient. Soziokulturelles Hintergrundwissen, Kenntnisse von medizinischen Sachverhalten sind notwendig um eine wirkliche Verständigung zu ermöglichen. Immer wieder braucht es dazu Vor- bzw. Nachgespräche um Ängste oder Widerstände gegen Therapien ausräumen zu  können. </w:t>
      </w:r>
    </w:p>
    <w:p>
      <w:pPr>
        <w:pStyle w:val="AntragText"/>
        <w:spacing w:before="113" w:after="0"/>
        <w:rPr>
          <w:b w:val="false"/>
          <w:bCs w:val="false"/>
          <w:sz w:val="22"/>
          <w:szCs w:val="22"/>
          <w:lang w:val="de-AT"/>
        </w:rPr>
      </w:pPr>
      <w:r>
        <w:rPr>
          <w:b w:val="false"/>
          <w:bCs w:val="false"/>
          <w:sz w:val="22"/>
          <w:szCs w:val="22"/>
          <w:lang w:val="de-AT"/>
        </w:rPr>
        <w:t xml:space="preserve">Die derzeitige Praxis Pflegepersonal mit Fremdsprachenkenntnissen als Ersatz für DolmetscherInnen einzusetzen, ist weder adäquat noch ausreichend und wird drüber hinaus vor dem Hintergrund der personellen Rahmenbedingungen zunehmend schwieriger werden. </w:t>
      </w:r>
    </w:p>
    <w:p>
      <w:pPr>
        <w:pStyle w:val="AntragText"/>
        <w:spacing w:before="113" w:after="0"/>
        <w:rPr>
          <w:b w:val="false"/>
          <w:bCs w:val="false"/>
          <w:sz w:val="22"/>
          <w:szCs w:val="22"/>
          <w:lang w:val="de-AT"/>
        </w:rPr>
      </w:pPr>
      <w:r>
        <w:rPr>
          <w:b w:val="false"/>
          <w:bCs w:val="false"/>
          <w:sz w:val="22"/>
          <w:szCs w:val="22"/>
          <w:lang w:val="de-AT"/>
        </w:rPr>
        <w:t>In den meisten Wiener Spitälern gibt es zur Zeit einen Dolmetscher/eine Dolmetscherin mit unterschiedlichen Wochenstundenverpflichtungen. Lediglich im Wilhelminenspital gibt es dieses Angebot nicht.</w:t>
      </w:r>
    </w:p>
    <w:p>
      <w:pPr>
        <w:pStyle w:val="AntragText"/>
        <w:spacing w:before="113" w:after="0"/>
        <w:rPr>
          <w:b w:val="false"/>
          <w:bCs w:val="false"/>
          <w:sz w:val="22"/>
          <w:szCs w:val="22"/>
          <w:lang w:val="de-AT"/>
        </w:rPr>
      </w:pPr>
      <w:r>
        <w:rPr>
          <w:b w:val="false"/>
          <w:bCs w:val="false"/>
          <w:sz w:val="22"/>
          <w:szCs w:val="22"/>
          <w:lang w:val="de-AT"/>
        </w:rPr>
        <w:t xml:space="preserve">Dringend notwendig wäre zum einen der personelle Ausbau von Dolmetschangeboten, zum anderen auch ein breiteres sprachliches Angebot. Zur Zeit finden lediglich Übersetzungen in Türkisch oder Kurdisch statt. </w:t>
      </w:r>
    </w:p>
    <w:p>
      <w:pPr>
        <w:pStyle w:val="Normal"/>
        <w:rPr>
          <w:rFonts w:cs="FreeSans" w:ascii="FreeSans" w:hAnsi="FreeSans"/>
          <w:sz w:val="22"/>
          <w:szCs w:val="22"/>
          <w:lang w:val="de-AT"/>
        </w:rPr>
      </w:pPr>
      <w:r>
        <w:rPr>
          <w:rFonts w:cs="FreeSans" w:ascii="FreeSans" w:hAnsi="FreeSans"/>
          <w:sz w:val="22"/>
          <w:szCs w:val="22"/>
          <w:lang w:val="de-AT"/>
        </w:rPr>
      </w:r>
    </w:p>
    <w:p>
      <w:pPr>
        <w:pStyle w:val="Normal"/>
        <w:rPr>
          <w:rFonts w:cs="FreeSans" w:ascii="FreeSans" w:hAnsi="FreeSans"/>
          <w:sz w:val="22"/>
          <w:szCs w:val="22"/>
          <w:lang w:val="de-AT"/>
        </w:rPr>
      </w:pPr>
      <w:r>
        <w:rPr>
          <w:rFonts w:cs="FreeSans" w:ascii="FreeSans" w:hAnsi="FreeSans"/>
          <w:sz w:val="22"/>
          <w:szCs w:val="22"/>
          <w:lang w:val="de-AT"/>
        </w:rPr>
      </w:r>
    </w:p>
    <w:p>
      <w:pPr>
        <w:pStyle w:val="Sp2txt"/>
        <w:widowControl w:val="false"/>
        <w:suppressAutoHyphens w:val="true"/>
        <w:overflowPunct w:val="false"/>
        <w:bidi w:val="0"/>
        <w:spacing w:before="0" w:after="280"/>
        <w:jc w:val="left"/>
        <w:rPr>
          <w:rFonts w:ascii="FreeSans" w:hAnsi="FreeSans"/>
          <w:b/>
          <w:bCs/>
          <w:sz w:val="22"/>
          <w:szCs w:val="22"/>
          <w:lang w:val="de-AT"/>
        </w:rPr>
      </w:pPr>
      <w:r>
        <w:rPr>
          <w:rFonts w:eastAsia="FreeSans" w:cs="FreeSans" w:ascii="FreeSans" w:hAnsi="FreeSans"/>
          <w:b/>
          <w:bCs/>
          <w:color w:val="00000A"/>
          <w:sz w:val="22"/>
          <w:szCs w:val="22"/>
          <w:lang w:val="de-AT" w:eastAsia="zxx" w:bidi="zxx"/>
        </w:rPr>
        <w:t>Die 166. Vollversammlung der Arbeiterkammer Wien fordert daher</w:t>
      </w:r>
      <w:r>
        <w:rPr>
          <w:rFonts w:ascii="FreeSans" w:hAnsi="FreeSans"/>
          <w:b/>
          <w:bCs/>
          <w:sz w:val="22"/>
          <w:szCs w:val="22"/>
          <w:lang w:val="de-AT"/>
        </w:rPr>
        <w:t>:</w:t>
      </w:r>
    </w:p>
    <w:p>
      <w:pPr>
        <w:pStyle w:val="Sp2txt"/>
        <w:widowControl w:val="false"/>
        <w:numPr>
          <w:ilvl w:val="0"/>
          <w:numId w:val="1"/>
        </w:numPr>
        <w:suppressAutoHyphens w:val="true"/>
        <w:overflowPunct w:val="false"/>
        <w:bidi w:val="0"/>
        <w:spacing w:before="0" w:after="280"/>
        <w:jc w:val="left"/>
        <w:rPr>
          <w:rFonts w:eastAsia="FreeSans" w:cs="FreeSans" w:ascii="FreeSans" w:hAnsi="FreeSans"/>
          <w:b/>
          <w:bCs/>
          <w:color w:val="00000A"/>
          <w:sz w:val="22"/>
          <w:szCs w:val="22"/>
          <w:lang w:val="de-AT" w:eastAsia="zxx" w:bidi="zxx"/>
        </w:rPr>
      </w:pPr>
      <w:r>
        <w:rPr>
          <w:rFonts w:eastAsia="FreeSans" w:cs="FreeSans" w:ascii="FreeSans" w:hAnsi="FreeSans"/>
          <w:b/>
          <w:bCs/>
          <w:color w:val="00000A"/>
          <w:sz w:val="22"/>
          <w:szCs w:val="22"/>
          <w:lang w:val="de-AT" w:eastAsia="zxx" w:bidi="zxx"/>
        </w:rPr>
        <w:t xml:space="preserve">Ausbau von Dolmetschangeboten in den Österreichischen Spitälern. Jede Einrichtung sollte zumindest zwei Personen für diese Tätigkeit anstellen. </w:t>
      </w:r>
    </w:p>
    <w:p>
      <w:pPr>
        <w:pStyle w:val="Sp2txt"/>
        <w:widowControl w:val="false"/>
        <w:numPr>
          <w:ilvl w:val="0"/>
          <w:numId w:val="1"/>
        </w:numPr>
        <w:suppressAutoHyphens w:val="true"/>
        <w:overflowPunct w:val="false"/>
        <w:bidi w:val="0"/>
        <w:spacing w:before="0" w:after="280"/>
        <w:jc w:val="left"/>
        <w:rPr>
          <w:rFonts w:eastAsia="FreeSans" w:cs="FreeSans" w:ascii="FreeSans" w:hAnsi="FreeSans"/>
          <w:b/>
          <w:bCs/>
          <w:color w:val="00000A"/>
          <w:sz w:val="22"/>
          <w:szCs w:val="22"/>
          <w:lang w:val="de-AT" w:eastAsia="zxx" w:bidi="zxx"/>
        </w:rPr>
      </w:pPr>
      <w:r>
        <w:rPr>
          <w:rFonts w:eastAsia="FreeSans" w:cs="FreeSans" w:ascii="FreeSans" w:hAnsi="FreeSans"/>
          <w:b/>
          <w:bCs/>
          <w:color w:val="00000A"/>
          <w:sz w:val="22"/>
          <w:szCs w:val="22"/>
          <w:lang w:val="de-AT" w:eastAsia="zxx" w:bidi="zxx"/>
        </w:rPr>
        <w:t>Ausweitung des Sprachangebots. Neben Türkisch und Kurdisch ist zumindest auch Arabisch und Farsi/Dari anzubieten.</w:t>
      </w:r>
    </w:p>
    <w:p>
      <w:pPr>
        <w:pStyle w:val="Sp2txt"/>
        <w:widowControl w:val="false"/>
        <w:numPr>
          <w:ilvl w:val="0"/>
          <w:numId w:val="1"/>
        </w:numPr>
        <w:suppressAutoHyphens w:val="true"/>
        <w:overflowPunct w:val="false"/>
        <w:bidi w:val="0"/>
        <w:spacing w:before="0" w:after="280"/>
        <w:jc w:val="left"/>
        <w:rPr>
          <w:rFonts w:eastAsia="FreeSans" w:cs="FreeSans" w:ascii="FreeSans" w:hAnsi="FreeSans"/>
          <w:b/>
          <w:bCs/>
          <w:color w:val="00000A"/>
          <w:sz w:val="22"/>
          <w:szCs w:val="22"/>
          <w:lang w:val="de-AT" w:eastAsia="zxx" w:bidi="zxx"/>
        </w:rPr>
      </w:pPr>
      <w:r>
        <w:rPr>
          <w:rFonts w:eastAsia="FreeSans" w:cs="FreeSans" w:ascii="FreeSans" w:hAnsi="FreeSans"/>
          <w:b/>
          <w:bCs/>
          <w:color w:val="00000A"/>
          <w:sz w:val="22"/>
          <w:szCs w:val="22"/>
          <w:lang w:val="de-AT" w:eastAsia="zxx" w:bidi="zxx"/>
        </w:rPr>
        <w:t>Wichtige Schriftstücke, wie beispielsweise Anamnesebögen und Einverständniserklärungen für diverse Untersuchungen oder Operationen, sind den Menschen in einer Sprache, die sie verstehen, auszufertigen.</w:t>
      </w:r>
    </w:p>
    <w:sectPr>
      <w:type w:val="nextPage"/>
      <w:pgSz w:w="11906" w:h="16838"/>
      <w:pgMar w:left="1134" w:right="1134"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2"/>
    <w:family w:val="auto"/>
    <w:pitch w:val="default"/>
  </w:font>
  <w:font w:name="Arial">
    <w:charset w:val="01"/>
    <w:family w:val="swiss"/>
    <w:pitch w:val="variable"/>
  </w:font>
  <w:font w:name="FreeSans">
    <w:charset w:val="01"/>
    <w:family w:val="roman"/>
    <w:pitch w:val="variable"/>
  </w:font>
  <w:font w:name="Symbol">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44"/>
  <w:displayBackgroundShape/>
  <w:defaultTabStop w:val="709"/>
</w:settings>
</file>

<file path=word/styles.xml><?xml version="1.0" encoding="utf-8"?>
<w:styles xmlns:w="http://schemas.openxmlformats.org/wordprocessingml/2006/main">
  <w:docDefaults>
    <w:rPrDefault>
      <w:rPr>
        <w:rFonts w:ascii="Liberation Serif" w:hAnsi="Liberation Serif" w:eastAsia="WenQuanYi Micro Hei" w:cs="Lohit Hindi"/>
        <w:sz w:val="24"/>
        <w:szCs w:val="24"/>
        <w:lang w:val="de-AT" w:eastAsia="zh-CN" w:bidi="hi-IN"/>
      </w:rPr>
    </w:rPrDefault>
    <w:pPrDefault>
      <w:pPr/>
    </w:pPrDefault>
  </w:docDefaults>
  <w:style w:type="paragraph" w:styleId="Normal">
    <w:name w:val="Normal"/>
    <w:pPr>
      <w:widowControl w:val="false"/>
      <w:suppressAutoHyphens w:val="true"/>
      <w:overflowPunct w:val="false"/>
      <w:bidi w:val="0"/>
      <w:jc w:val="left"/>
    </w:pPr>
    <w:rPr>
      <w:rFonts w:ascii="Times New Roman" w:hAnsi="Times New Roman" w:eastAsia="Lucida Sans Unicode" w:cs="Tahoma"/>
      <w:color w:val="00000A"/>
      <w:sz w:val="24"/>
      <w:szCs w:val="24"/>
      <w:lang w:val="de-AT" w:eastAsia="zxx" w:bidi="zxx"/>
    </w:rPr>
  </w:style>
  <w:style w:type="character" w:styleId="AbsatzStandardschriftart">
    <w:name w:val="Absatz-Standardschriftart"/>
    <w:rPr/>
  </w:style>
  <w:style w:type="character" w:styleId="WWAbsatzStandardschriftart">
    <w:name w:val="WW-Absatz-Standardschriftart"/>
    <w:rPr/>
  </w:style>
  <w:style w:type="character" w:styleId="WWAbsatzStandardschriftart1">
    <w:name w:val="WW-Absatz-Standardschriftart1"/>
    <w:rPr/>
  </w:style>
  <w:style w:type="character" w:styleId="Aufzhlungszeichen">
    <w:name w:val="Aufzählungszeichen"/>
    <w:rPr>
      <w:rFonts w:ascii="OpenSymbol" w:hAnsi="OpenSymbol" w:eastAsia="OpenSymbol" w:cs="OpenSymbol"/>
    </w:rPr>
  </w:style>
  <w:style w:type="character" w:styleId="ListLabel1">
    <w:name w:val="ListLabel 1"/>
    <w:rPr>
      <w:rFonts w:cs="Symbol"/>
    </w:rPr>
  </w:style>
  <w:style w:type="character" w:styleId="ListLabel2">
    <w:name w:val="ListLabel 2"/>
    <w:rPr>
      <w:rFonts w:cs="OpenSymbol"/>
    </w:rPr>
  </w:style>
  <w:style w:type="character" w:styleId="ListLabel3">
    <w:name w:val="ListLabel 3"/>
    <w:rPr>
      <w:rFonts w:cs="Symbol"/>
    </w:rPr>
  </w:style>
  <w:style w:type="character" w:styleId="ListLabel4">
    <w:name w:val="ListLabel 4"/>
    <w:rPr>
      <w:rFonts w:cs="OpenSymbol"/>
    </w:rPr>
  </w:style>
  <w:style w:type="character" w:styleId="ListLabel5">
    <w:name w:val="ListLabel 5"/>
    <w:rPr>
      <w:rFonts w:cs="Symbol"/>
    </w:rPr>
  </w:style>
  <w:style w:type="character" w:styleId="ListLabel6">
    <w:name w:val="ListLabel 6"/>
    <w:rPr>
      <w:rFonts w:cs="OpenSymbol"/>
    </w:rPr>
  </w:style>
  <w:style w:type="paragraph" w:styleId="Berschrift">
    <w:name w:val="Überschrift"/>
    <w:basedOn w:val="Normal"/>
    <w:next w:val="Textkrper"/>
    <w:pPr>
      <w:keepNext/>
      <w:spacing w:before="240" w:after="120"/>
    </w:pPr>
    <w:rPr>
      <w:rFonts w:ascii="Arial" w:hAnsi="Arial" w:eastAsia="Lucida Sans Unicode" w:cs="Tahoma"/>
      <w:sz w:val="28"/>
      <w:szCs w:val="28"/>
    </w:rPr>
  </w:style>
  <w:style w:type="paragraph" w:styleId="Textkrper">
    <w:name w:val="Textkörper"/>
    <w:basedOn w:val="Normal"/>
    <w:pPr>
      <w:spacing w:lineRule="auto" w:line="288" w:before="0" w:after="120"/>
    </w:pPr>
    <w:rPr/>
  </w:style>
  <w:style w:type="paragraph" w:styleId="Liste">
    <w:name w:val="Liste"/>
    <w:basedOn w:val="Textkrper"/>
    <w:pPr/>
    <w:rPr>
      <w:rFonts w:cs="Tahoma"/>
    </w:rPr>
  </w:style>
  <w:style w:type="paragraph" w:styleId="Beschriftung">
    <w:name w:val="Beschriftung"/>
    <w:basedOn w:val="Normal"/>
    <w:pPr>
      <w:suppressLineNumbers/>
      <w:spacing w:before="120" w:after="120"/>
    </w:pPr>
    <w:rPr>
      <w:rFonts w:cs="Tahoma"/>
      <w:i/>
      <w:iCs/>
      <w:sz w:val="24"/>
      <w:szCs w:val="24"/>
    </w:rPr>
  </w:style>
  <w:style w:type="paragraph" w:styleId="Verzeichnis">
    <w:name w:val="Verzeichnis"/>
    <w:basedOn w:val="Normal"/>
    <w:pPr>
      <w:suppressLineNumbers/>
    </w:pPr>
    <w:rPr>
      <w:rFonts w:cs="Tahoma"/>
    </w:rPr>
  </w:style>
  <w:style w:type="paragraph" w:styleId="Antragberschrift">
    <w:name w:val="Antrag Überschrift"/>
    <w:basedOn w:val="Normal"/>
    <w:pPr>
      <w:shd w:fill="FFFFFF" w:val="clear"/>
    </w:pPr>
    <w:rPr>
      <w:rFonts w:ascii="FreeSans" w:hAnsi="FreeSans" w:cs="FreeSans"/>
      <w:b w:val="false"/>
      <w:bCs/>
      <w:sz w:val="24"/>
      <w:szCs w:val="24"/>
    </w:rPr>
  </w:style>
  <w:style w:type="paragraph" w:styleId="AntragText">
    <w:name w:val="Antrag Text"/>
    <w:basedOn w:val="Antragberschrift"/>
    <w:pPr/>
    <w:rPr>
      <w:b/>
    </w:rPr>
  </w:style>
  <w:style w:type="paragraph" w:styleId="Sp2txt">
    <w:name w:val="sp2txt"/>
    <w:basedOn w:val="Normal"/>
    <w:pPr>
      <w:spacing w:before="280" w:after="280"/>
    </w:pPr>
    <w:rPr>
      <w:rFonts w:ascii="Times New Roman" w:hAnsi="Times New Roman" w:cs="Times New Roma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2016-05-10T09:10:46Z</dcterms:created>
  <dc:creator>Auge </dc:creator>
  <dc:language>de-AT</dc:language>
  <cp:revision>1</cp:revision>
</cp:coreProperties>
</file>