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1.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Normal"/>
        <w:rPr>
          <w:rFonts w:cs="FreeSans" w:ascii="FreeSans" w:hAnsi="FreeSans"/>
          <w:sz w:val="22"/>
          <w:szCs w:val="22"/>
          <w:lang w:val="de-AT"/>
        </w:rPr>
      </w:pPr>
      <w:r>
        <w:rPr>
          <w:rFonts w:cs="FreeSans" w:ascii="FreeSans" w:hAnsi="FreeSans"/>
          <w:sz w:val="22"/>
          <w:szCs w:val="22"/>
          <w:lang w:val="de-AT"/>
        </w:rPr>
        <w:drawing>
          <wp:anchor behindDoc="0" distT="0" distB="0" distL="0" distR="0" simplePos="0" locked="0" layoutInCell="1" allowOverlap="1" relativeHeight="0">
            <wp:simplePos x="0" y="0"/>
            <wp:positionH relativeFrom="column">
              <wp:posOffset>4188460</wp:posOffset>
            </wp:positionH>
            <wp:positionV relativeFrom="paragraph">
              <wp:posOffset>-170180</wp:posOffset>
            </wp:positionV>
            <wp:extent cx="2124075" cy="1022350"/>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2124075" cy="1022350"/>
                    </a:xfrm>
                    <a:prstGeom prst="rect">
                      <a:avLst/>
                    </a:prstGeom>
                    <a:noFill/>
                    <a:ln w="9525">
                      <a:noFill/>
                      <a:miter lim="800000"/>
                      <a:headEnd/>
                      <a:tailEnd/>
                    </a:ln>
                  </pic:spPr>
                </pic:pic>
              </a:graphicData>
            </a:graphic>
          </wp:anchor>
        </w:drawing>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eastAsia="FreeSans" w:cs="FreeSans" w:ascii="FreeSans" w:hAnsi="FreeSans"/>
          <w:sz w:val="22"/>
          <w:szCs w:val="22"/>
          <w:lang w:val="de-AT"/>
        </w:rPr>
      </w:pPr>
      <w:r>
        <w:rPr>
          <w:rFonts w:cs="FreeSans" w:ascii="FreeSans" w:hAnsi="FreeSans"/>
          <w:sz w:val="22"/>
          <w:szCs w:val="22"/>
          <w:lang w:val="de-AT"/>
        </w:rPr>
        <w:t>Antrag</w:t>
      </w:r>
      <w:r>
        <w:rPr>
          <w:rFonts w:eastAsia="FreeSans" w:cs="FreeSans" w:ascii="FreeSans" w:hAnsi="FreeSans"/>
          <w:sz w:val="22"/>
          <w:szCs w:val="22"/>
          <w:lang w:val="de-AT"/>
        </w:rPr>
        <w:t xml:space="preserve"> </w:t>
      </w:r>
      <w:r>
        <w:rPr>
          <w:rFonts w:eastAsia="FreeSans" w:cs="FreeSans" w:ascii="FreeSans" w:hAnsi="FreeSans"/>
          <w:sz w:val="22"/>
          <w:szCs w:val="22"/>
          <w:lang w:val="de-AT"/>
        </w:rPr>
        <w:t>04</w:t>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b/>
          <w:sz w:val="22"/>
          <w:szCs w:val="22"/>
          <w:lang w:val="de-AT"/>
        </w:rPr>
      </w:pPr>
      <w:r>
        <w:rPr>
          <w:rFonts w:cs="FreeSans" w:ascii="FreeSans" w:hAnsi="FreeSans"/>
          <w:sz w:val="22"/>
          <w:szCs w:val="22"/>
          <w:lang w:val="de-AT"/>
        </w:rPr>
        <w:t>der</w:t>
      </w:r>
      <w:r>
        <w:rPr>
          <w:rFonts w:eastAsia="FreeSans" w:cs="FreeSans" w:ascii="FreeSans" w:hAnsi="FreeSans"/>
          <w:sz w:val="22"/>
          <w:szCs w:val="22"/>
          <w:lang w:val="de-AT"/>
        </w:rPr>
        <w:t xml:space="preserve"> </w:t>
      </w:r>
      <w:r>
        <w:rPr>
          <w:rFonts w:cs="FreeSans" w:ascii="FreeSans" w:hAnsi="FreeSans"/>
          <w:b/>
          <w:sz w:val="22"/>
          <w:szCs w:val="22"/>
          <w:lang w:val="de-AT"/>
        </w:rPr>
        <w:t>AUGE/UG</w:t>
      </w:r>
      <w:r>
        <w:rPr>
          <w:rFonts w:eastAsia="FreeSans" w:cs="FreeSans" w:ascii="FreeSans" w:hAnsi="FreeSans"/>
          <w:b/>
          <w:sz w:val="22"/>
          <w:szCs w:val="22"/>
          <w:lang w:val="de-AT"/>
        </w:rPr>
        <w:t xml:space="preserve"> </w:t>
      </w:r>
      <w:r>
        <w:rPr>
          <w:rFonts w:cs="FreeSans" w:ascii="FreeSans" w:hAnsi="FreeSans"/>
          <w:b/>
          <w:sz w:val="22"/>
          <w:szCs w:val="22"/>
          <w:lang w:val="de-AT"/>
        </w:rPr>
        <w:t>-</w:t>
      </w:r>
    </w:p>
    <w:p>
      <w:pPr>
        <w:pStyle w:val="Normal"/>
        <w:rPr>
          <w:rFonts w:cs="FreeSans" w:ascii="FreeSans" w:hAnsi="FreeSans"/>
          <w:sz w:val="22"/>
          <w:szCs w:val="22"/>
          <w:lang w:val="de-AT"/>
        </w:rPr>
      </w:pPr>
      <w:r>
        <w:rPr>
          <w:rFonts w:cs="FreeSans" w:ascii="FreeSans" w:hAnsi="FreeSans"/>
          <w:sz w:val="22"/>
          <w:szCs w:val="22"/>
          <w:lang w:val="de-AT"/>
        </w:rPr>
        <w:t>Alternative</w:t>
      </w:r>
      <w:r>
        <w:rPr>
          <w:rFonts w:eastAsia="FreeSans" w:cs="FreeSans" w:ascii="FreeSans" w:hAnsi="FreeSans"/>
          <w:sz w:val="22"/>
          <w:szCs w:val="22"/>
          <w:lang w:val="de-AT"/>
        </w:rPr>
        <w:t xml:space="preserve"> </w:t>
      </w:r>
      <w:r>
        <w:rPr>
          <w:rFonts w:cs="FreeSans" w:ascii="FreeSans" w:hAnsi="FreeSans"/>
          <w:sz w:val="22"/>
          <w:szCs w:val="22"/>
          <w:lang w:val="de-AT"/>
        </w:rPr>
        <w:t>und</w:t>
      </w:r>
      <w:r>
        <w:rPr>
          <w:rFonts w:eastAsia="FreeSans" w:cs="FreeSans" w:ascii="FreeSans" w:hAnsi="FreeSans"/>
          <w:sz w:val="22"/>
          <w:szCs w:val="22"/>
          <w:lang w:val="de-AT"/>
        </w:rPr>
        <w:t xml:space="preserve"> </w:t>
      </w:r>
      <w:r>
        <w:rPr>
          <w:rFonts w:cs="FreeSans" w:ascii="FreeSans" w:hAnsi="FreeSans"/>
          <w:sz w:val="22"/>
          <w:szCs w:val="22"/>
          <w:lang w:val="de-AT"/>
        </w:rPr>
        <w:t>Grüne</w:t>
      </w:r>
      <w:r>
        <w:rPr>
          <w:rFonts w:eastAsia="FreeSans" w:cs="FreeSans" w:ascii="FreeSans" w:hAnsi="FreeSans"/>
          <w:sz w:val="22"/>
          <w:szCs w:val="22"/>
          <w:lang w:val="de-AT"/>
        </w:rPr>
        <w:t xml:space="preserve"> </w:t>
      </w:r>
      <w:r>
        <w:rPr>
          <w:rFonts w:cs="FreeSans" w:ascii="FreeSans" w:hAnsi="FreeSans"/>
          <w:sz w:val="22"/>
          <w:szCs w:val="22"/>
          <w:lang w:val="de-AT"/>
        </w:rPr>
        <w:t>GewerkschafterInnen/Unabhängige</w:t>
      </w:r>
      <w:r>
        <w:rPr>
          <w:rFonts w:eastAsia="FreeSans" w:cs="FreeSans" w:ascii="FreeSans" w:hAnsi="FreeSans"/>
          <w:sz w:val="22"/>
          <w:szCs w:val="22"/>
          <w:lang w:val="de-AT"/>
        </w:rPr>
        <w:t xml:space="preserve"> </w:t>
      </w:r>
      <w:r>
        <w:rPr>
          <w:rFonts w:cs="FreeSans" w:ascii="FreeSans" w:hAnsi="FreeSans"/>
          <w:sz w:val="22"/>
          <w:szCs w:val="22"/>
          <w:lang w:val="de-AT"/>
        </w:rPr>
        <w:t>GewerkschafterInnen</w:t>
      </w:r>
    </w:p>
    <w:p>
      <w:pPr>
        <w:pStyle w:val="Antragberschrift"/>
        <w:rPr>
          <w:lang w:val="de-AT"/>
        </w:rPr>
      </w:pPr>
      <w:r>
        <w:rPr>
          <w:lang w:val="de-AT"/>
        </w:rPr>
      </w:r>
    </w:p>
    <w:p>
      <w:pPr>
        <w:pStyle w:val="Normal"/>
        <w:rPr>
          <w:rFonts w:cs="FreeSans" w:ascii="FreeSans" w:hAnsi="FreeSans"/>
          <w:sz w:val="22"/>
          <w:szCs w:val="22"/>
          <w:lang w:val="de-AT"/>
        </w:rPr>
      </w:pPr>
      <w:r>
        <w:rPr>
          <w:rFonts w:cs="FreeSans" w:ascii="FreeSans" w:hAnsi="FreeSans"/>
          <w:sz w:val="22"/>
          <w:szCs w:val="22"/>
          <w:lang w:val="de-AT"/>
        </w:rPr>
        <w:t>zur</w:t>
      </w:r>
      <w:r>
        <w:rPr>
          <w:rFonts w:eastAsia="FreeSans" w:cs="FreeSans" w:ascii="FreeSans" w:hAnsi="FreeSans"/>
          <w:sz w:val="22"/>
          <w:szCs w:val="22"/>
          <w:lang w:val="de-AT"/>
        </w:rPr>
        <w:t xml:space="preserve"> 166</w:t>
      </w:r>
      <w:r>
        <w:rPr>
          <w:rFonts w:cs="FreeSans" w:ascii="FreeSans" w:hAnsi="FreeSans"/>
          <w:sz w:val="22"/>
          <w:szCs w:val="22"/>
          <w:lang w:val="de-AT"/>
        </w:rPr>
        <w:t>.</w:t>
      </w:r>
      <w:r>
        <w:rPr>
          <w:rFonts w:eastAsia="FreeSans" w:cs="FreeSans" w:ascii="FreeSans" w:hAnsi="FreeSans"/>
          <w:sz w:val="22"/>
          <w:szCs w:val="22"/>
          <w:lang w:val="de-AT"/>
        </w:rPr>
        <w:t xml:space="preserve"> Vollversammlung </w:t>
      </w:r>
      <w:r>
        <w:rPr>
          <w:rFonts w:cs="FreeSans" w:ascii="FreeSans" w:hAnsi="FreeSans"/>
          <w:sz w:val="22"/>
          <w:szCs w:val="22"/>
          <w:lang w:val="de-AT"/>
        </w:rPr>
        <w:t>der</w:t>
      </w:r>
      <w:r>
        <w:rPr>
          <w:rFonts w:eastAsia="FreeSans" w:cs="FreeSans" w:ascii="FreeSans" w:hAnsi="FreeSans"/>
          <w:sz w:val="22"/>
          <w:szCs w:val="22"/>
          <w:lang w:val="de-AT"/>
        </w:rPr>
        <w:t xml:space="preserve"> A</w:t>
      </w:r>
      <w:r>
        <w:rPr>
          <w:rFonts w:cs="FreeSans" w:ascii="FreeSans" w:hAnsi="FreeSans"/>
          <w:sz w:val="22"/>
          <w:szCs w:val="22"/>
          <w:lang w:val="de-AT"/>
        </w:rPr>
        <w:t>rbeiterkammer</w:t>
      </w:r>
      <w:r>
        <w:rPr>
          <w:rFonts w:eastAsia="FreeSans" w:cs="FreeSans" w:ascii="FreeSans" w:hAnsi="FreeSans"/>
          <w:sz w:val="22"/>
          <w:szCs w:val="22"/>
          <w:lang w:val="de-AT"/>
        </w:rPr>
        <w:t xml:space="preserve"> </w:t>
      </w:r>
      <w:r>
        <w:rPr>
          <w:rFonts w:cs="FreeSans" w:ascii="FreeSans" w:hAnsi="FreeSans"/>
          <w:sz w:val="22"/>
          <w:szCs w:val="22"/>
          <w:lang w:val="de-AT"/>
        </w:rPr>
        <w:t>Wien</w:t>
      </w:r>
    </w:p>
    <w:p>
      <w:pPr>
        <w:pStyle w:val="Sp2txt"/>
        <w:spacing w:before="0" w:after="280"/>
        <w:rPr>
          <w:rFonts w:eastAsia="FreeSans" w:cs="FreeSans" w:ascii="FreeSans" w:hAnsi="FreeSans"/>
          <w:sz w:val="22"/>
          <w:szCs w:val="22"/>
          <w:lang w:val="de-AT"/>
        </w:rPr>
      </w:pPr>
      <w:r>
        <w:rPr>
          <w:rFonts w:cs="FreeSans" w:ascii="FreeSans" w:hAnsi="FreeSans"/>
          <w:sz w:val="22"/>
          <w:szCs w:val="22"/>
          <w:lang w:val="de-AT"/>
        </w:rPr>
        <w:t>am</w:t>
      </w:r>
      <w:r>
        <w:rPr>
          <w:rFonts w:eastAsia="FreeSans" w:cs="FreeSans" w:ascii="FreeSans" w:hAnsi="FreeSans"/>
          <w:sz w:val="22"/>
          <w:szCs w:val="22"/>
          <w:lang w:val="de-AT"/>
        </w:rPr>
        <w:t xml:space="preserve"> 25. Mai 2016</w:t>
      </w:r>
    </w:p>
    <w:p>
      <w:pPr>
        <w:pStyle w:val="AntragText"/>
        <w:rPr>
          <w:sz w:val="24"/>
          <w:szCs w:val="24"/>
          <w:lang w:val="de-AT"/>
        </w:rPr>
      </w:pPr>
      <w:r>
        <w:rPr>
          <w:sz w:val="24"/>
          <w:szCs w:val="24"/>
          <w:lang w:val="de-AT"/>
        </w:rPr>
        <w:t xml:space="preserve">Ein klares NEIN zu einer Mehrbelastung in der Pflege </w:t>
      </w:r>
    </w:p>
    <w:p>
      <w:pPr>
        <w:pStyle w:val="AntragText"/>
        <w:rPr>
          <w:sz w:val="22"/>
          <w:szCs w:val="22"/>
          <w:lang w:val="de-AT"/>
        </w:rPr>
      </w:pPr>
      <w:r>
        <w:rPr>
          <w:sz w:val="22"/>
          <w:szCs w:val="22"/>
          <w:lang w:val="de-AT"/>
        </w:rPr>
      </w:r>
    </w:p>
    <w:p>
      <w:pPr>
        <w:pStyle w:val="AntragText"/>
        <w:rPr>
          <w:b w:val="false"/>
          <w:bCs w:val="false"/>
          <w:sz w:val="22"/>
          <w:szCs w:val="22"/>
          <w:lang w:val="de-AT"/>
        </w:rPr>
      </w:pPr>
      <w:r>
        <w:rPr>
          <w:b w:val="false"/>
          <w:bCs w:val="false"/>
          <w:sz w:val="22"/>
          <w:szCs w:val="22"/>
          <w:lang w:val="de-AT"/>
        </w:rPr>
        <w:t xml:space="preserve">Pflege und Medizin sind eng miteinander verbunden. Nicht nur im praktischen Arbeitsalltag. Arbeitsrechtliche Änderungen, wie beispielsweise die EU Richtlinie zum Arbeitszeitgesetz für ÄrztInnen, haben inhaltliche Auswirkungen darauf, was als Pflege verstanden wird. </w:t>
      </w:r>
    </w:p>
    <w:p>
      <w:pPr>
        <w:pStyle w:val="AntragText"/>
        <w:rPr>
          <w:b w:val="false"/>
          <w:bCs w:val="false"/>
          <w:sz w:val="22"/>
          <w:szCs w:val="22"/>
          <w:lang w:val="de-AT"/>
        </w:rPr>
      </w:pPr>
      <w:r>
        <w:rPr>
          <w:b w:val="false"/>
          <w:bCs w:val="false"/>
          <w:sz w:val="22"/>
          <w:szCs w:val="22"/>
          <w:lang w:val="de-AT"/>
        </w:rPr>
      </w:r>
    </w:p>
    <w:p>
      <w:pPr>
        <w:pStyle w:val="AntragText"/>
        <w:rPr>
          <w:b w:val="false"/>
          <w:bCs w:val="false"/>
          <w:sz w:val="22"/>
          <w:szCs w:val="22"/>
          <w:lang w:val="de-AT"/>
        </w:rPr>
      </w:pPr>
      <w:r>
        <w:rPr>
          <w:b w:val="false"/>
          <w:bCs w:val="false"/>
          <w:sz w:val="22"/>
          <w:szCs w:val="22"/>
          <w:lang w:val="de-AT"/>
        </w:rPr>
        <w:t xml:space="preserve">Die Verschiebung der Tätigkeiten, also die Tatsache, dass diplomiertes Pflegepersonal künftig andere Aufgaben übernehmen soll, ist dabei nicht das wirkliche Problem. Sehr wohl aber die Nivellierung von Pflege im Bereich der Pflegefachassistenzen. Die KollegInnen in diesem Bereich sollen grob skizziert die jetzigen Tätigkeiten vom diplomierten Personal übernehmen. Und das mit einem deutlich niedrigeren Ausbildungsstandard und natürlich auch einer niedrigeren Entlohnung. Die problematische Entwicklung liegt hier nicht im Bereich der handwerklichen Fertigkeiten, die in diesem Bereich notwendig sind. Katheder setzen, Sonden legen, Verbände wechseln sind Fähigkeiten, die leicht erlernbar sind. </w:t>
      </w:r>
    </w:p>
    <w:p>
      <w:pPr>
        <w:pStyle w:val="AntragText"/>
        <w:rPr>
          <w:b w:val="false"/>
          <w:bCs w:val="false"/>
          <w:sz w:val="22"/>
          <w:szCs w:val="22"/>
          <w:lang w:val="de-AT"/>
        </w:rPr>
      </w:pPr>
      <w:r>
        <w:rPr>
          <w:b w:val="false"/>
          <w:bCs w:val="false"/>
          <w:sz w:val="22"/>
          <w:szCs w:val="22"/>
          <w:lang w:val="de-AT"/>
        </w:rPr>
        <w:t xml:space="preserve">Problematisch sind die Theoriedefizite, die durch diese Ausbildungsreduktion entstehen. Künftig wird der Großteil der PatientInnenbeobachtung auf den Schultern dieser KollegInnen liegen. Es ist vorhersehbar, dass es mit der Verabschiedung der GUK Novelle zu einer deutlichen „Ausweitung“ der Pflegefachassistenzen und einer Reduktion vom diplomierten Personal kommen wird. </w:t>
      </w:r>
    </w:p>
    <w:p>
      <w:pPr>
        <w:pStyle w:val="AntragText"/>
        <w:rPr>
          <w:b w:val="false"/>
          <w:bCs w:val="false"/>
          <w:sz w:val="22"/>
          <w:szCs w:val="22"/>
          <w:lang w:val="de-AT"/>
        </w:rPr>
      </w:pPr>
      <w:r>
        <w:rPr>
          <w:b w:val="false"/>
          <w:bCs w:val="false"/>
          <w:sz w:val="22"/>
          <w:szCs w:val="22"/>
          <w:lang w:val="de-AT"/>
        </w:rPr>
      </w:r>
    </w:p>
    <w:p>
      <w:pPr>
        <w:pStyle w:val="AntragText"/>
        <w:rPr>
          <w:b w:val="false"/>
          <w:bCs w:val="false"/>
          <w:sz w:val="22"/>
          <w:szCs w:val="22"/>
          <w:lang w:val="de-AT"/>
        </w:rPr>
      </w:pPr>
      <w:r>
        <w:rPr>
          <w:b w:val="false"/>
          <w:bCs w:val="false"/>
          <w:sz w:val="22"/>
          <w:szCs w:val="22"/>
          <w:lang w:val="de-AT"/>
        </w:rPr>
        <w:t>In der Betreuung von PatientInnen ist ihre Beobachtung, die richtige Interpretation der beobachteten Veränderung und die adäquate Reaktion darauf essentiell. Um ein praktisches Beispiel zu bringen: Ein Alkoholabusus und ein allergischer Schock können täuschend ähnliche Symptome zeigen. Wenn also das Krankheitsbild allergischer Schock gar nicht in Betracht gezogen wird, weil die theoretischen Kenntnisse dazu fehlen, können weder Unterscheidungsmerkmal überlegt, noch richtig darauf reagiert werden, sollte es tatsächlich ein allergischer Schock sein.</w:t>
      </w:r>
    </w:p>
    <w:p>
      <w:pPr>
        <w:pStyle w:val="AntragText"/>
        <w:rPr>
          <w:b w:val="false"/>
          <w:bCs w:val="false"/>
          <w:sz w:val="22"/>
          <w:szCs w:val="22"/>
          <w:lang w:val="de-AT"/>
        </w:rPr>
      </w:pPr>
      <w:r>
        <w:rPr>
          <w:b w:val="false"/>
          <w:bCs w:val="false"/>
          <w:sz w:val="22"/>
          <w:szCs w:val="22"/>
          <w:lang w:val="de-AT"/>
        </w:rPr>
      </w:r>
    </w:p>
    <w:p>
      <w:pPr>
        <w:pStyle w:val="AntragText"/>
        <w:rPr>
          <w:b w:val="false"/>
          <w:bCs w:val="false"/>
          <w:sz w:val="22"/>
          <w:szCs w:val="22"/>
          <w:lang w:val="de-AT"/>
        </w:rPr>
      </w:pPr>
      <w:r>
        <w:rPr>
          <w:b w:val="false"/>
          <w:bCs w:val="false"/>
          <w:sz w:val="22"/>
          <w:szCs w:val="22"/>
          <w:lang w:val="de-AT"/>
        </w:rPr>
        <w:t>Eine Überforderung des pflegenden Personals, aber auch für das diplomierte Pflegepersonal, ist zu erwarten. Weniger, was die Inhalte der Arbeitstätigkeit anbelangt, mehr, was den konkreten Verantwortungsbereich betrifft. Ohne 4-Augenprinzip für das medizinische Equipment verantwortlich zu sein und gleichzeitig die Letztverantwortung für die KollegInnen im Bereich der Pflegefachassistenzen zu haben, sind Faktoren, die die Fluktuation in diesem Bereich vermutlich weiter steigern werden. Auch der Anstieg von Burn Out-Krankenständen, Frühpensionen und von psychischen Erkrankungen ist vor diesem Hintergrund zumindest sehr wahrscheinlich.</w:t>
      </w:r>
    </w:p>
    <w:p>
      <w:pPr>
        <w:pStyle w:val="AntragText"/>
        <w:rPr>
          <w:b w:val="false"/>
          <w:bCs w:val="false"/>
          <w:sz w:val="22"/>
          <w:szCs w:val="22"/>
          <w:lang w:val="de-AT"/>
        </w:rPr>
      </w:pPr>
      <w:r>
        <w:rPr>
          <w:b w:val="false"/>
          <w:bCs w:val="false"/>
          <w:sz w:val="22"/>
          <w:szCs w:val="22"/>
          <w:lang w:val="de-AT"/>
        </w:rPr>
        <w:t xml:space="preserve"> </w:t>
      </w:r>
    </w:p>
    <w:p>
      <w:pPr>
        <w:pStyle w:val="AntragText"/>
        <w:rPr>
          <w:b w:val="false"/>
          <w:bCs w:val="false"/>
          <w:sz w:val="22"/>
          <w:szCs w:val="22"/>
          <w:lang w:val="de-AT"/>
        </w:rPr>
      </w:pPr>
      <w:r>
        <w:rPr>
          <w:b w:val="false"/>
          <w:bCs w:val="false"/>
          <w:sz w:val="22"/>
          <w:szCs w:val="22"/>
          <w:lang w:val="de-AT"/>
        </w:rPr>
        <w:t>Um PatientInnen gut und gewissenhaft behandeln zu können, braucht es ein Personal, das nicht ständig unter Druck steht. Eine menschliche Pflege ist ohne die entsprechenden Zeitressourcen nicht möglich.</w:t>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sz w:val="22"/>
          <w:szCs w:val="22"/>
          <w:lang w:val="de-AT"/>
        </w:rPr>
      </w:pPr>
      <w:r>
        <w:rPr>
          <w:rFonts w:cs="FreeSans" w:ascii="FreeSans" w:hAnsi="FreeSans"/>
          <w:sz w:val="22"/>
          <w:szCs w:val="22"/>
          <w:lang w:val="de-AT"/>
        </w:rPr>
      </w:r>
    </w:p>
    <w:p>
      <w:pPr>
        <w:pStyle w:val="Sp2txt"/>
        <w:widowControl w:val="false"/>
        <w:suppressAutoHyphens w:val="true"/>
        <w:overflowPunct w:val="true"/>
        <w:bidi w:val="0"/>
        <w:spacing w:before="0" w:after="280"/>
        <w:jc w:val="left"/>
        <w:rPr>
          <w:rFonts w:ascii="FreeSans" w:hAnsi="FreeSans"/>
          <w:b/>
          <w:bCs/>
          <w:sz w:val="22"/>
          <w:szCs w:val="22"/>
          <w:lang w:val="de-AT"/>
        </w:rPr>
      </w:pPr>
      <w:r>
        <w:rPr>
          <w:rFonts w:eastAsia="FreeSans" w:cs="FreeSans" w:ascii="FreeSans" w:hAnsi="FreeSans"/>
          <w:b/>
          <w:bCs/>
          <w:color w:val="00000A"/>
          <w:sz w:val="22"/>
          <w:szCs w:val="22"/>
          <w:lang w:val="de-AT" w:eastAsia="zxx" w:bidi="zxx"/>
        </w:rPr>
        <w:t>Die 166. Vollversammlung der Arbeiterkammer Wien möge daher beschließen</w:t>
      </w:r>
      <w:r>
        <w:rPr>
          <w:rFonts w:ascii="FreeSans" w:hAnsi="FreeSans"/>
          <w:b/>
          <w:bCs/>
          <w:sz w:val="22"/>
          <w:szCs w:val="22"/>
          <w:lang w:val="de-AT"/>
        </w:rPr>
        <w:t>:</w:t>
      </w:r>
    </w:p>
    <w:p>
      <w:pPr>
        <w:pStyle w:val="Sp2txt"/>
        <w:widowControl w:val="false"/>
        <w:suppressAutoHyphens w:val="true"/>
        <w:overflowPunct w:val="true"/>
        <w:bidi w:val="0"/>
        <w:spacing w:before="0" w:after="280"/>
        <w:jc w:val="left"/>
        <w:rPr>
          <w:rFonts w:eastAsia="FreeSans" w:cs="FreeSans" w:ascii="FreeSans" w:hAnsi="FreeSans"/>
          <w:b/>
          <w:bCs/>
          <w:color w:val="00000A"/>
          <w:sz w:val="22"/>
          <w:szCs w:val="22"/>
          <w:lang w:val="de-AT" w:eastAsia="zxx" w:bidi="zxx"/>
        </w:rPr>
      </w:pPr>
      <w:r>
        <w:rPr>
          <w:rFonts w:eastAsia="FreeSans" w:cs="FreeSans" w:ascii="FreeSans" w:hAnsi="FreeSans"/>
          <w:b/>
          <w:bCs/>
          <w:color w:val="00000A"/>
          <w:sz w:val="22"/>
          <w:szCs w:val="22"/>
          <w:lang w:val="de-AT" w:eastAsia="zxx" w:bidi="zxx"/>
        </w:rPr>
        <w:t xml:space="preserve">Die AK-Wien fordert daher deutlich bessere Arbeitsbedingungen im Pflegebereich. Dazu gehören </w:t>
      </w:r>
    </w:p>
    <w:p>
      <w:pPr>
        <w:pStyle w:val="Sp2txt"/>
        <w:widowControl w:val="false"/>
        <w:numPr>
          <w:ilvl w:val="0"/>
          <w:numId w:val="1"/>
        </w:numPr>
        <w:suppressAutoHyphens w:val="true"/>
        <w:overflowPunct w:val="true"/>
        <w:bidi w:val="0"/>
        <w:spacing w:before="0" w:after="280"/>
        <w:jc w:val="left"/>
        <w:rPr>
          <w:rFonts w:eastAsia="FreeSans" w:cs="FreeSans" w:ascii="FreeSans" w:hAnsi="FreeSans"/>
          <w:b/>
          <w:bCs/>
          <w:color w:val="00000A"/>
          <w:sz w:val="22"/>
          <w:szCs w:val="22"/>
          <w:lang w:val="de-AT" w:eastAsia="zxx" w:bidi="zxx"/>
        </w:rPr>
      </w:pPr>
      <w:r>
        <w:rPr>
          <w:rFonts w:eastAsia="FreeSans" w:cs="FreeSans" w:ascii="FreeSans" w:hAnsi="FreeSans"/>
          <w:b/>
          <w:bCs/>
          <w:color w:val="00000A"/>
          <w:sz w:val="22"/>
          <w:szCs w:val="22"/>
          <w:lang w:val="de-AT" w:eastAsia="zxx" w:bidi="zxx"/>
        </w:rPr>
        <w:t xml:space="preserve">Angemessene Gehaltssteigerungen (mehr Arbeit und Verantwortung – mehr Geld) </w:t>
      </w:r>
    </w:p>
    <w:p>
      <w:pPr>
        <w:pStyle w:val="Sp2txt"/>
        <w:widowControl w:val="false"/>
        <w:numPr>
          <w:ilvl w:val="0"/>
          <w:numId w:val="1"/>
        </w:numPr>
        <w:suppressAutoHyphens w:val="true"/>
        <w:overflowPunct w:val="true"/>
        <w:bidi w:val="0"/>
        <w:spacing w:before="0" w:after="280"/>
        <w:jc w:val="left"/>
        <w:rPr>
          <w:rFonts w:eastAsia="FreeSans" w:cs="FreeSans" w:ascii="FreeSans" w:hAnsi="FreeSans"/>
          <w:b/>
          <w:bCs/>
          <w:color w:val="00000A"/>
          <w:sz w:val="22"/>
          <w:szCs w:val="22"/>
          <w:lang w:val="de-AT" w:eastAsia="zxx" w:bidi="zxx"/>
        </w:rPr>
      </w:pPr>
      <w:r>
        <w:rPr>
          <w:rFonts w:eastAsia="FreeSans" w:cs="FreeSans" w:ascii="FreeSans" w:hAnsi="FreeSans"/>
          <w:b/>
          <w:bCs/>
          <w:color w:val="00000A"/>
          <w:sz w:val="22"/>
          <w:szCs w:val="22"/>
          <w:lang w:val="de-AT" w:eastAsia="zxx" w:bidi="zxx"/>
        </w:rPr>
        <w:t xml:space="preserve">Höhere Nacht-, Wochenend- und Feiertagszuschläge </w:t>
      </w:r>
    </w:p>
    <w:p>
      <w:pPr>
        <w:pStyle w:val="Sp2txt"/>
        <w:widowControl w:val="false"/>
        <w:numPr>
          <w:ilvl w:val="0"/>
          <w:numId w:val="1"/>
        </w:numPr>
        <w:suppressAutoHyphens w:val="true"/>
        <w:overflowPunct w:val="true"/>
        <w:bidi w:val="0"/>
        <w:spacing w:before="0" w:after="280"/>
        <w:jc w:val="left"/>
        <w:rPr>
          <w:rFonts w:eastAsia="FreeSans" w:cs="FreeSans" w:ascii="FreeSans" w:hAnsi="FreeSans"/>
          <w:b/>
          <w:bCs/>
          <w:color w:val="00000A"/>
          <w:sz w:val="22"/>
          <w:szCs w:val="22"/>
          <w:lang w:val="de-AT" w:eastAsia="zxx" w:bidi="zxx"/>
        </w:rPr>
      </w:pPr>
      <w:r>
        <w:rPr>
          <w:rFonts w:eastAsia="FreeSans" w:cs="FreeSans" w:ascii="FreeSans" w:hAnsi="FreeSans"/>
          <w:b/>
          <w:bCs/>
          <w:color w:val="00000A"/>
          <w:sz w:val="22"/>
          <w:szCs w:val="22"/>
          <w:lang w:val="de-AT" w:eastAsia="zxx" w:bidi="zxx"/>
        </w:rPr>
        <w:t xml:space="preserve">Sofortige Nachbesetzung freier Dienstposten </w:t>
      </w:r>
    </w:p>
    <w:p>
      <w:pPr>
        <w:pStyle w:val="Sp2txt"/>
        <w:widowControl w:val="false"/>
        <w:numPr>
          <w:ilvl w:val="0"/>
          <w:numId w:val="1"/>
        </w:numPr>
        <w:suppressAutoHyphens w:val="true"/>
        <w:overflowPunct w:val="true"/>
        <w:bidi w:val="0"/>
        <w:spacing w:before="0" w:after="280"/>
        <w:jc w:val="left"/>
        <w:rPr>
          <w:rFonts w:eastAsia="FreeSans" w:cs="FreeSans" w:ascii="FreeSans" w:hAnsi="FreeSans"/>
          <w:b/>
          <w:bCs/>
          <w:color w:val="00000A"/>
          <w:sz w:val="22"/>
          <w:szCs w:val="22"/>
          <w:lang w:val="de-AT" w:eastAsia="zxx" w:bidi="zxx"/>
        </w:rPr>
      </w:pPr>
      <w:r>
        <w:rPr>
          <w:rFonts w:eastAsia="FreeSans" w:cs="FreeSans" w:ascii="FreeSans" w:hAnsi="FreeSans"/>
          <w:b/>
          <w:bCs/>
          <w:color w:val="00000A"/>
          <w:sz w:val="22"/>
          <w:szCs w:val="22"/>
          <w:lang w:val="de-AT" w:eastAsia="zxx" w:bidi="zxx"/>
        </w:rPr>
        <w:t>„</w:t>
      </w:r>
      <w:r>
        <w:rPr>
          <w:rFonts w:eastAsia="FreeSans" w:cs="FreeSans" w:ascii="FreeSans" w:hAnsi="FreeSans"/>
          <w:b/>
          <w:bCs/>
          <w:color w:val="00000A"/>
          <w:sz w:val="22"/>
          <w:szCs w:val="22"/>
          <w:lang w:val="de-AT" w:eastAsia="zxx" w:bidi="zxx"/>
        </w:rPr>
        <w:t xml:space="preserve">Feiertage reduzierende Sollzeit“ (in Analogie zu den Nachtdienstgutstunden) </w:t>
      </w:r>
    </w:p>
    <w:p>
      <w:pPr>
        <w:pStyle w:val="Sp2txt"/>
        <w:widowControl w:val="false"/>
        <w:numPr>
          <w:ilvl w:val="0"/>
          <w:numId w:val="1"/>
        </w:numPr>
        <w:suppressAutoHyphens w:val="true"/>
        <w:overflowPunct w:val="true"/>
        <w:bidi w:val="0"/>
        <w:spacing w:before="0" w:after="280"/>
        <w:jc w:val="left"/>
        <w:rPr>
          <w:rFonts w:eastAsia="FreeSans" w:cs="FreeSans" w:ascii="FreeSans" w:hAnsi="FreeSans"/>
          <w:b/>
          <w:bCs/>
          <w:color w:val="00000A"/>
          <w:sz w:val="22"/>
          <w:szCs w:val="22"/>
          <w:lang w:val="de-AT" w:eastAsia="zxx" w:bidi="zxx"/>
        </w:rPr>
      </w:pPr>
      <w:r>
        <w:rPr>
          <w:rFonts w:eastAsia="FreeSans" w:cs="FreeSans" w:ascii="FreeSans" w:hAnsi="FreeSans"/>
          <w:b/>
          <w:bCs/>
          <w:color w:val="00000A"/>
          <w:sz w:val="22"/>
          <w:szCs w:val="22"/>
          <w:lang w:val="de-AT" w:eastAsia="zxx" w:bidi="zxx"/>
        </w:rPr>
        <w:t>Personalaufstockung (Schwangerschaften und Krankenstände dürfen nicht permanent zu betrieblichen Ausnahmesituationen führen)</w:t>
      </w:r>
    </w:p>
    <w:p>
      <w:pPr>
        <w:pStyle w:val="Sp2txt"/>
        <w:widowControl w:val="false"/>
        <w:numPr>
          <w:ilvl w:val="0"/>
          <w:numId w:val="1"/>
        </w:numPr>
        <w:suppressAutoHyphens w:val="true"/>
        <w:overflowPunct w:val="true"/>
        <w:bidi w:val="0"/>
        <w:spacing w:before="0" w:after="280"/>
        <w:jc w:val="left"/>
        <w:rPr>
          <w:rFonts w:eastAsia="FreeSans" w:cs="FreeSans" w:ascii="FreeSans" w:hAnsi="FreeSans"/>
          <w:b/>
          <w:bCs/>
          <w:color w:val="00000A"/>
          <w:sz w:val="22"/>
          <w:szCs w:val="22"/>
          <w:lang w:val="de-AT" w:eastAsia="zxx" w:bidi="zxx"/>
        </w:rPr>
      </w:pPr>
      <w:r>
        <w:rPr>
          <w:rFonts w:eastAsia="FreeSans" w:cs="FreeSans" w:ascii="FreeSans" w:hAnsi="FreeSans"/>
          <w:b/>
          <w:bCs/>
          <w:color w:val="00000A"/>
          <w:sz w:val="22"/>
          <w:szCs w:val="22"/>
          <w:lang w:val="de-AT" w:eastAsia="zxx" w:bidi="zxx"/>
        </w:rPr>
        <w:t xml:space="preserve">Die Einbeziehung von MitarbeiterInnen bei der Dienstplangestaltung </w:t>
      </w:r>
    </w:p>
    <w:p>
      <w:pPr>
        <w:pStyle w:val="Sp2txt"/>
        <w:widowControl w:val="false"/>
        <w:numPr>
          <w:ilvl w:val="0"/>
          <w:numId w:val="1"/>
        </w:numPr>
        <w:suppressAutoHyphens w:val="true"/>
        <w:overflowPunct w:val="true"/>
        <w:bidi w:val="0"/>
        <w:spacing w:before="0" w:after="280"/>
        <w:jc w:val="left"/>
        <w:rPr>
          <w:rFonts w:eastAsia="FreeSans" w:cs="FreeSans" w:ascii="FreeSans" w:hAnsi="FreeSans"/>
          <w:b/>
          <w:bCs/>
          <w:color w:val="00000A"/>
          <w:sz w:val="22"/>
          <w:szCs w:val="22"/>
          <w:lang w:val="de-AT" w:eastAsia="zxx" w:bidi="zxx"/>
        </w:rPr>
      </w:pPr>
      <w:r>
        <w:rPr>
          <w:rFonts w:eastAsia="FreeSans" w:cs="FreeSans" w:ascii="FreeSans" w:hAnsi="FreeSans"/>
          <w:b/>
          <w:bCs/>
          <w:color w:val="00000A"/>
          <w:sz w:val="22"/>
          <w:szCs w:val="22"/>
          <w:lang w:val="de-AT" w:eastAsia="zxx" w:bidi="zxx"/>
        </w:rPr>
        <w:t xml:space="preserve">Die Einhaltung des Arbeitsrechts – die gängige Praxis, Personal nach Gutdünken nach Hause zu schicken, ist rechtlich unzulässig </w:t>
      </w:r>
    </w:p>
    <w:p>
      <w:pPr>
        <w:pStyle w:val="Sp2txt"/>
        <w:widowControl w:val="false"/>
        <w:numPr>
          <w:ilvl w:val="0"/>
          <w:numId w:val="1"/>
        </w:numPr>
        <w:suppressAutoHyphens w:val="true"/>
        <w:overflowPunct w:val="true"/>
        <w:bidi w:val="0"/>
        <w:spacing w:before="0" w:after="280"/>
        <w:jc w:val="left"/>
        <w:rPr>
          <w:rFonts w:eastAsia="FreeSans" w:cs="FreeSans" w:ascii="FreeSans" w:hAnsi="FreeSans"/>
          <w:b/>
          <w:bCs/>
          <w:color w:val="00000A"/>
          <w:sz w:val="22"/>
          <w:szCs w:val="22"/>
          <w:lang w:val="de-AT" w:eastAsia="zxx" w:bidi="zxx"/>
        </w:rPr>
      </w:pPr>
      <w:r>
        <w:rPr>
          <w:rFonts w:eastAsia="FreeSans" w:cs="FreeSans" w:ascii="FreeSans" w:hAnsi="FreeSans"/>
          <w:b/>
          <w:bCs/>
          <w:color w:val="00000A"/>
          <w:sz w:val="22"/>
          <w:szCs w:val="22"/>
          <w:lang w:val="de-AT" w:eastAsia="zxx" w:bidi="zxx"/>
        </w:rPr>
        <w:t>Eine rasche Evaluierung der konkreten Auswirkungen der GUK Novellierung</w:t>
      </w:r>
    </w:p>
    <w:sectPr>
      <w:type w:val="nextPage"/>
      <w:pgSz w:w="11906" w:h="16838"/>
      <w:pgMar w:left="1134"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2"/>
    <w:family w:val="auto"/>
    <w:pitch w:val="default"/>
  </w:font>
  <w:font w:name="Arial">
    <w:charset w:val="01"/>
    <w:family w:val="swiss"/>
    <w:pitch w:val="variable"/>
  </w:font>
  <w:font w:name="FreeSans">
    <w:charset w:val="01"/>
    <w:family w:val="roman"/>
    <w:pitch w:val="variable"/>
  </w:font>
  <w:font w:name="Symbol">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63"/>
  <w:displayBackgroundShape/>
  <w:defaultTabStop w:val="709"/>
</w:settings>
</file>

<file path=word/styles.xml><?xml version="1.0" encoding="utf-8"?>
<w:styles xmlns:w="http://schemas.openxmlformats.org/wordprocessingml/2006/main">
  <w:docDefaults>
    <w:rPrDefault>
      <w:rPr>
        <w:rFonts w:ascii="Liberation Serif" w:hAnsi="Liberation Serif" w:eastAsia="WenQuanYi Micro Hei" w:cs="Lohit Hindi"/>
        <w:sz w:val="24"/>
        <w:szCs w:val="24"/>
        <w:lang w:val="de-AT" w:eastAsia="zh-CN" w:bidi="hi-IN"/>
      </w:rPr>
    </w:rPrDefault>
    <w:pPrDefault>
      <w:pPr/>
    </w:pPrDefault>
  </w:docDefaults>
  <w:style w:type="paragraph" w:styleId="Normal">
    <w:name w:val="Normal"/>
    <w:pPr>
      <w:widowControl w:val="false"/>
      <w:suppressAutoHyphens w:val="true"/>
      <w:overflowPunct w:val="true"/>
      <w:bidi w:val="0"/>
      <w:jc w:val="left"/>
    </w:pPr>
    <w:rPr>
      <w:rFonts w:ascii="Times New Roman" w:hAnsi="Times New Roman" w:eastAsia="Lucida Sans Unicode" w:cs="Tahoma"/>
      <w:color w:val="00000A"/>
      <w:sz w:val="24"/>
      <w:szCs w:val="24"/>
      <w:lang w:val="de-AT" w:eastAsia="zxx" w:bidi="zxx"/>
    </w:rPr>
  </w:style>
  <w:style w:type="character" w:styleId="AbsatzStandardschriftart">
    <w:name w:val="Absatz-Standardschriftart"/>
    <w:rPr/>
  </w:style>
  <w:style w:type="character" w:styleId="WWAbsatzStandardschriftart">
    <w:name w:val="WW-Absatz-Standardschriftart"/>
    <w:rPr/>
  </w:style>
  <w:style w:type="character" w:styleId="WWAbsatzStandardschriftart1">
    <w:name w:val="WW-Absatz-Standardschriftart1"/>
    <w:rPr/>
  </w:style>
  <w:style w:type="character" w:styleId="Aufzhlungszeichen">
    <w:name w:val="Aufzählungszeichen"/>
    <w:rPr>
      <w:rFonts w:ascii="OpenSymbol" w:hAnsi="OpenSymbol" w:eastAsia="OpenSymbol" w:cs="OpenSymbol"/>
    </w:rPr>
  </w:style>
  <w:style w:type="character" w:styleId="ListLabel1">
    <w:name w:val="ListLabel 1"/>
    <w:rPr>
      <w:rFonts w:cs="Symbol"/>
    </w:rPr>
  </w:style>
  <w:style w:type="character" w:styleId="ListLabel2">
    <w:name w:val="ListLabel 2"/>
    <w:rPr>
      <w:rFonts w:cs="OpenSymbol"/>
    </w:rPr>
  </w:style>
  <w:style w:type="character" w:styleId="ListLabel3">
    <w:name w:val="ListLabel 3"/>
    <w:rPr>
      <w:rFonts w:cs="Symbol"/>
    </w:rPr>
  </w:style>
  <w:style w:type="character" w:styleId="ListLabel4">
    <w:name w:val="ListLabel 4"/>
    <w:rPr>
      <w:rFonts w:cs="OpenSymbol"/>
    </w:rPr>
  </w:style>
  <w:style w:type="paragraph" w:styleId="Berschrift">
    <w:name w:val="Überschrift"/>
    <w:basedOn w:val="Normal"/>
    <w:next w:val="Textkrper"/>
    <w:pPr>
      <w:keepNext/>
      <w:spacing w:before="240" w:after="120"/>
    </w:pPr>
    <w:rPr>
      <w:rFonts w:ascii="Arial" w:hAnsi="Arial" w:eastAsia="Lucida Sans Unicode" w:cs="Tahoma"/>
      <w:sz w:val="28"/>
      <w:szCs w:val="28"/>
    </w:rPr>
  </w:style>
  <w:style w:type="paragraph" w:styleId="Textkrper">
    <w:name w:val="Textkörper"/>
    <w:basedOn w:val="Normal"/>
    <w:pPr>
      <w:spacing w:lineRule="auto" w:line="288" w:before="0" w:after="120"/>
    </w:pPr>
    <w:rPr/>
  </w:style>
  <w:style w:type="paragraph" w:styleId="Liste">
    <w:name w:val="Liste"/>
    <w:basedOn w:val="Textkrper"/>
    <w:pPr/>
    <w:rPr>
      <w:rFonts w:cs="Tahoma"/>
    </w:rPr>
  </w:style>
  <w:style w:type="paragraph" w:styleId="Beschriftung">
    <w:name w:val="Beschriftung"/>
    <w:basedOn w:val="Normal"/>
    <w:pPr>
      <w:suppressLineNumbers/>
      <w:spacing w:before="120" w:after="120"/>
    </w:pPr>
    <w:rPr>
      <w:rFonts w:cs="Tahoma"/>
      <w:i/>
      <w:iCs/>
      <w:sz w:val="24"/>
      <w:szCs w:val="24"/>
    </w:rPr>
  </w:style>
  <w:style w:type="paragraph" w:styleId="Verzeichnis">
    <w:name w:val="Verzeichnis"/>
    <w:basedOn w:val="Normal"/>
    <w:pPr>
      <w:suppressLineNumbers/>
    </w:pPr>
    <w:rPr>
      <w:rFonts w:cs="Tahoma"/>
    </w:rPr>
  </w:style>
  <w:style w:type="paragraph" w:styleId="Antragberschrift">
    <w:name w:val="Antrag Überschrift"/>
    <w:basedOn w:val="Normal"/>
    <w:pPr>
      <w:shd w:fill="FFFFFF" w:val="clear"/>
    </w:pPr>
    <w:rPr>
      <w:rFonts w:ascii="FreeSans" w:hAnsi="FreeSans" w:cs="FreeSans"/>
      <w:b w:val="false"/>
      <w:bCs/>
      <w:sz w:val="24"/>
      <w:szCs w:val="24"/>
    </w:rPr>
  </w:style>
  <w:style w:type="paragraph" w:styleId="AntragText">
    <w:name w:val="Antrag Text"/>
    <w:basedOn w:val="Antragberschrift"/>
    <w:pPr/>
    <w:rPr>
      <w:b/>
    </w:rPr>
  </w:style>
  <w:style w:type="paragraph" w:styleId="Sp2txt">
    <w:name w:val="sp2txt"/>
    <w:basedOn w:val="Normal"/>
    <w:pPr>
      <w:spacing w:before="280" w:after="280"/>
    </w:pPr>
    <w:rPr>
      <w:rFonts w:ascii="Times New Roman" w:hAnsi="Times New Roman" w:cs="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2016-05-10T09:17:39Z</dcterms:created>
  <dc:creator>Auge </dc:creator>
  <dc:language>de-AT</dc:language>
  <cp:lastModifiedBy>Auge </cp:lastModifiedBy>
  <dcterms:modified xsi:type="dcterms:W3CDTF">2016-05-10T09:32:05Z</dcterms:modified>
  <cp:revision>2</cp:revision>
</cp:coreProperties>
</file>