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F7" w:rsidRDefault="00E80DE8">
      <w:bookmarkStart w:id="0" w:name="_GoBack"/>
      <w:bookmarkEnd w:id="0"/>
      <w:r>
        <w:rPr>
          <w:noProof/>
          <w:sz w:val="20"/>
          <w:lang w:eastAsia="de-AT"/>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-228600</wp:posOffset>
            </wp:positionV>
            <wp:extent cx="1763395" cy="856615"/>
            <wp:effectExtent l="0" t="0" r="8255" b="635"/>
            <wp:wrapTight wrapText="bothSides">
              <wp:wrapPolygon edited="0">
                <wp:start x="0" y="0"/>
                <wp:lineTo x="0" y="21136"/>
                <wp:lineTo x="21468" y="21136"/>
                <wp:lineTo x="21468" y="0"/>
                <wp:lineTo x="0" y="0"/>
              </wp:wrapPolygon>
            </wp:wrapTight>
            <wp:docPr id="2" name="Bild 2" descr="ÖAAB-Christl Ge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AAB-Christl Gewe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8F7">
        <w:tab/>
      </w:r>
      <w:r w:rsidR="001828F7">
        <w:tab/>
      </w:r>
      <w:r w:rsidR="001828F7">
        <w:tab/>
      </w:r>
      <w:r w:rsidR="001828F7">
        <w:tab/>
      </w:r>
    </w:p>
    <w:p w:rsidR="001828F7" w:rsidRDefault="001828F7"/>
    <w:p w:rsidR="001828F7" w:rsidRDefault="001828F7"/>
    <w:p w:rsidR="001828F7" w:rsidRDefault="001828F7"/>
    <w:p w:rsidR="001828F7" w:rsidRPr="00427F83" w:rsidRDefault="001828F7">
      <w:pPr>
        <w:jc w:val="center"/>
        <w:rPr>
          <w:rFonts w:ascii="Arial" w:hAnsi="Arial" w:cs="Arial"/>
        </w:rPr>
      </w:pPr>
    </w:p>
    <w:p w:rsidR="001828F7" w:rsidRPr="00FD26FB" w:rsidRDefault="00415BD1">
      <w:pPr>
        <w:jc w:val="center"/>
        <w:rPr>
          <w:rFonts w:ascii="Arial" w:hAnsi="Arial" w:cs="Arial"/>
          <w:b/>
          <w:bCs/>
          <w:color w:val="FF0000"/>
        </w:rPr>
      </w:pPr>
      <w:r w:rsidRPr="00427F83">
        <w:rPr>
          <w:rFonts w:ascii="Arial" w:hAnsi="Arial" w:cs="Arial"/>
          <w:b/>
          <w:bCs/>
        </w:rPr>
        <w:t xml:space="preserve">Antrag Nr. </w:t>
      </w:r>
      <w:r w:rsidR="00CA7AFB" w:rsidRPr="002F348F">
        <w:rPr>
          <w:rFonts w:ascii="Arial" w:hAnsi="Arial" w:cs="Arial"/>
          <w:b/>
          <w:bCs/>
        </w:rPr>
        <w:t>1</w:t>
      </w:r>
      <w:r w:rsidR="002F348F" w:rsidRPr="002F348F">
        <w:rPr>
          <w:rFonts w:ascii="Arial" w:hAnsi="Arial" w:cs="Arial"/>
          <w:b/>
          <w:bCs/>
        </w:rPr>
        <w:t>4</w:t>
      </w:r>
    </w:p>
    <w:p w:rsidR="001828F7" w:rsidRPr="00427F83" w:rsidRDefault="001828F7">
      <w:pPr>
        <w:jc w:val="center"/>
        <w:rPr>
          <w:rFonts w:ascii="Arial" w:hAnsi="Arial" w:cs="Arial"/>
          <w:b/>
          <w:bCs/>
        </w:rPr>
      </w:pPr>
      <w:r w:rsidRPr="00427F83">
        <w:rPr>
          <w:rFonts w:ascii="Arial" w:hAnsi="Arial" w:cs="Arial"/>
          <w:b/>
          <w:bCs/>
        </w:rPr>
        <w:t>der Fraktion ÖAAB/Christliche Gewerkschafter</w:t>
      </w:r>
    </w:p>
    <w:p w:rsidR="001828F7" w:rsidRPr="00427F83" w:rsidRDefault="00E83CA0">
      <w:pPr>
        <w:jc w:val="center"/>
        <w:rPr>
          <w:rFonts w:ascii="Arial" w:hAnsi="Arial" w:cs="Arial"/>
          <w:b/>
          <w:bCs/>
        </w:rPr>
      </w:pPr>
      <w:r w:rsidRPr="00427F83">
        <w:rPr>
          <w:rFonts w:ascii="Arial" w:hAnsi="Arial" w:cs="Arial"/>
          <w:b/>
          <w:bCs/>
        </w:rPr>
        <w:t xml:space="preserve">an die </w:t>
      </w:r>
      <w:r w:rsidR="002F348F" w:rsidRPr="002F348F">
        <w:rPr>
          <w:rFonts w:ascii="Arial" w:hAnsi="Arial" w:cs="Arial"/>
          <w:b/>
          <w:bCs/>
        </w:rPr>
        <w:t>166</w:t>
      </w:r>
      <w:r w:rsidR="001828F7" w:rsidRPr="00427F83">
        <w:rPr>
          <w:rFonts w:ascii="Arial" w:hAnsi="Arial" w:cs="Arial"/>
          <w:b/>
          <w:bCs/>
        </w:rPr>
        <w:t>. Vollversammlung</w:t>
      </w:r>
    </w:p>
    <w:p w:rsidR="001828F7" w:rsidRPr="00427F83" w:rsidRDefault="001828F7">
      <w:pPr>
        <w:jc w:val="center"/>
        <w:rPr>
          <w:rFonts w:ascii="Arial" w:hAnsi="Arial" w:cs="Arial"/>
          <w:b/>
          <w:bCs/>
        </w:rPr>
      </w:pPr>
      <w:r w:rsidRPr="00427F83">
        <w:rPr>
          <w:rFonts w:ascii="Arial" w:hAnsi="Arial" w:cs="Arial"/>
          <w:b/>
          <w:bCs/>
        </w:rPr>
        <w:t>der Kammer für Arbeiter und Angestellte für Wien</w:t>
      </w:r>
    </w:p>
    <w:p w:rsidR="001828F7" w:rsidRDefault="001828F7">
      <w:pPr>
        <w:rPr>
          <w:rFonts w:ascii="Arial" w:hAnsi="Arial" w:cs="Arial"/>
          <w:b/>
          <w:bCs/>
        </w:rPr>
      </w:pPr>
    </w:p>
    <w:p w:rsidR="000B43F2" w:rsidRDefault="000B43F2" w:rsidP="002F348F">
      <w:pPr>
        <w:keepNext/>
        <w:autoSpaceDE w:val="0"/>
        <w:autoSpaceDN w:val="0"/>
        <w:adjustRightInd w:val="0"/>
        <w:spacing w:line="240" w:lineRule="atLeast"/>
        <w:outlineLvl w:val="1"/>
        <w:rPr>
          <w:rFonts w:ascii="Arial" w:hAnsi="Arial" w:cs="Arial"/>
          <w:b/>
          <w:iCs/>
          <w:color w:val="000000"/>
          <w:u w:val="single"/>
        </w:rPr>
      </w:pPr>
    </w:p>
    <w:p w:rsidR="002F348F" w:rsidRPr="002F348F" w:rsidRDefault="002F348F" w:rsidP="002F348F">
      <w:pPr>
        <w:keepNext/>
        <w:autoSpaceDE w:val="0"/>
        <w:autoSpaceDN w:val="0"/>
        <w:adjustRightInd w:val="0"/>
        <w:spacing w:line="240" w:lineRule="atLeast"/>
        <w:outlineLvl w:val="1"/>
        <w:rPr>
          <w:rFonts w:ascii="Arial" w:hAnsi="Arial" w:cs="Arial"/>
          <w:b/>
          <w:iCs/>
          <w:color w:val="000000"/>
          <w:u w:val="single"/>
        </w:rPr>
      </w:pPr>
      <w:r w:rsidRPr="002F348F">
        <w:rPr>
          <w:rFonts w:ascii="Arial" w:hAnsi="Arial" w:cs="Arial"/>
          <w:b/>
          <w:iCs/>
          <w:color w:val="000000"/>
          <w:u w:val="single"/>
        </w:rPr>
        <w:t xml:space="preserve">Keine Abschaffung von Bargeld </w:t>
      </w:r>
    </w:p>
    <w:p w:rsidR="002F348F" w:rsidRPr="002F348F" w:rsidRDefault="002F348F" w:rsidP="002F348F">
      <w:pPr>
        <w:tabs>
          <w:tab w:val="left" w:pos="567"/>
        </w:tabs>
        <w:autoSpaceDE w:val="0"/>
        <w:autoSpaceDN w:val="0"/>
        <w:adjustRightInd w:val="0"/>
        <w:rPr>
          <w:rFonts w:ascii="Arial" w:hAnsi="Arial" w:cs="Arial"/>
          <w:b/>
          <w:color w:val="000000"/>
          <w:u w:val="single"/>
        </w:rPr>
      </w:pPr>
    </w:p>
    <w:p w:rsidR="000B43F2" w:rsidRDefault="000B43F2" w:rsidP="002F348F">
      <w:pPr>
        <w:rPr>
          <w:rFonts w:ascii="Arial" w:hAnsi="Arial" w:cs="Arial"/>
          <w:b/>
          <w:bCs/>
        </w:rPr>
      </w:pPr>
    </w:p>
    <w:p w:rsidR="002F348F" w:rsidRPr="002F348F" w:rsidRDefault="002F348F" w:rsidP="002F348F">
      <w:pPr>
        <w:rPr>
          <w:rFonts w:ascii="Arial" w:hAnsi="Arial" w:cs="Arial"/>
        </w:rPr>
      </w:pPr>
      <w:r w:rsidRPr="002F348F">
        <w:rPr>
          <w:rFonts w:ascii="Arial" w:hAnsi="Arial" w:cs="Arial"/>
          <w:b/>
          <w:bCs/>
        </w:rPr>
        <w:t xml:space="preserve">Die </w:t>
      </w:r>
      <w:r w:rsidRPr="002F348F">
        <w:rPr>
          <w:rFonts w:ascii="Arial" w:hAnsi="Arial" w:cs="Arial"/>
          <w:b/>
        </w:rPr>
        <w:t xml:space="preserve">Vollversammlung der Wiener Arbeiterkammer </w:t>
      </w:r>
      <w:r w:rsidR="000B43F2">
        <w:rPr>
          <w:rFonts w:ascii="Arial" w:hAnsi="Arial" w:cs="Arial"/>
          <w:b/>
          <w:bCs/>
        </w:rPr>
        <w:t xml:space="preserve">fordert den Gesetzgeber auf, dass </w:t>
      </w:r>
      <w:r w:rsidRPr="002F348F">
        <w:rPr>
          <w:rFonts w:ascii="Arial" w:hAnsi="Arial" w:cs="Arial"/>
          <w:b/>
          <w:bCs/>
        </w:rPr>
        <w:t xml:space="preserve">Bargeld nicht schrittweise </w:t>
      </w:r>
      <w:r w:rsidR="000B43F2">
        <w:rPr>
          <w:rFonts w:ascii="Arial" w:hAnsi="Arial" w:cs="Arial"/>
          <w:b/>
          <w:bCs/>
        </w:rPr>
        <w:t xml:space="preserve">gänzlich </w:t>
      </w:r>
      <w:r w:rsidRPr="002F348F">
        <w:rPr>
          <w:rFonts w:ascii="Arial" w:hAnsi="Arial" w:cs="Arial"/>
          <w:b/>
          <w:bCs/>
        </w:rPr>
        <w:t>abgeschafft wird</w:t>
      </w:r>
      <w:r w:rsidR="000B43F2">
        <w:rPr>
          <w:rFonts w:ascii="Arial" w:hAnsi="Arial" w:cs="Arial"/>
          <w:b/>
          <w:bCs/>
        </w:rPr>
        <w:t>.</w:t>
      </w:r>
    </w:p>
    <w:p w:rsidR="002F348F" w:rsidRPr="002F348F" w:rsidRDefault="002F348F" w:rsidP="002F348F">
      <w:pPr>
        <w:tabs>
          <w:tab w:val="left" w:pos="567"/>
        </w:tabs>
        <w:autoSpaceDE w:val="0"/>
        <w:autoSpaceDN w:val="0"/>
        <w:adjustRightInd w:val="0"/>
        <w:rPr>
          <w:rFonts w:ascii="Arial" w:hAnsi="Arial" w:cs="Arial"/>
          <w:b/>
          <w:color w:val="000000"/>
          <w:sz w:val="20"/>
          <w:szCs w:val="20"/>
          <w:u w:val="single"/>
        </w:rPr>
      </w:pPr>
    </w:p>
    <w:p w:rsidR="002F348F" w:rsidRPr="002F348F" w:rsidRDefault="002F348F" w:rsidP="002F348F">
      <w:pPr>
        <w:rPr>
          <w:rFonts w:ascii="Arial" w:hAnsi="Arial" w:cs="Arial"/>
          <w:u w:val="single"/>
        </w:rPr>
      </w:pPr>
      <w:r w:rsidRPr="002F348F">
        <w:rPr>
          <w:rFonts w:ascii="Arial" w:hAnsi="Arial" w:cs="Arial"/>
          <w:u w:val="single"/>
        </w:rPr>
        <w:t>Begründung:</w:t>
      </w:r>
    </w:p>
    <w:p w:rsidR="002F348F" w:rsidRPr="002F348F" w:rsidRDefault="00BD2E63" w:rsidP="002F348F">
      <w:pPr>
        <w:rPr>
          <w:rFonts w:ascii="Arial" w:hAnsi="Arial" w:cs="Arial"/>
        </w:rPr>
      </w:pPr>
      <w:r>
        <w:rPr>
          <w:rFonts w:ascii="Arial" w:hAnsi="Arial" w:cs="Arial"/>
        </w:rPr>
        <w:t xml:space="preserve">Wenn das Bargeld </w:t>
      </w:r>
      <w:r w:rsidR="002F348F" w:rsidRPr="002F348F">
        <w:rPr>
          <w:rFonts w:ascii="Arial" w:hAnsi="Arial" w:cs="Arial"/>
        </w:rPr>
        <w:t>weg</w:t>
      </w:r>
      <w:r>
        <w:rPr>
          <w:rFonts w:ascii="Arial" w:hAnsi="Arial" w:cs="Arial"/>
        </w:rPr>
        <w:t xml:space="preserve"> ist,</w:t>
      </w:r>
      <w:r w:rsidR="002F348F" w:rsidRPr="002F348F">
        <w:rPr>
          <w:rFonts w:ascii="Arial" w:hAnsi="Arial" w:cs="Arial"/>
        </w:rPr>
        <w:t xml:space="preserve"> </w:t>
      </w:r>
      <w:r>
        <w:rPr>
          <w:rFonts w:ascii="Arial" w:hAnsi="Arial" w:cs="Arial"/>
        </w:rPr>
        <w:t xml:space="preserve">ist jeder Bürger </w:t>
      </w:r>
      <w:r w:rsidR="002F348F" w:rsidRPr="002F348F">
        <w:rPr>
          <w:rFonts w:ascii="Arial" w:hAnsi="Arial" w:cs="Arial"/>
        </w:rPr>
        <w:t>der Bankenlobby ausgeliefert, es können jegliche Sondertarife einfach über Kontoauszugsinfo angehoben werden.</w:t>
      </w:r>
    </w:p>
    <w:p w:rsidR="000B43F2" w:rsidRDefault="000B43F2" w:rsidP="002F348F">
      <w:pPr>
        <w:rPr>
          <w:rFonts w:ascii="Arial" w:hAnsi="Arial" w:cs="Arial"/>
        </w:rPr>
      </w:pPr>
    </w:p>
    <w:p w:rsidR="002F348F" w:rsidRPr="002F348F" w:rsidRDefault="002F348F" w:rsidP="002F348F">
      <w:pPr>
        <w:rPr>
          <w:rFonts w:ascii="Arial" w:hAnsi="Arial" w:cs="Arial"/>
        </w:rPr>
      </w:pPr>
      <w:r w:rsidRPr="002F348F">
        <w:rPr>
          <w:rFonts w:ascii="Arial" w:hAnsi="Arial" w:cs="Arial"/>
        </w:rPr>
        <w:t xml:space="preserve">Da </w:t>
      </w:r>
      <w:r w:rsidR="000D30B1">
        <w:rPr>
          <w:rFonts w:ascii="Arial" w:hAnsi="Arial" w:cs="Arial"/>
        </w:rPr>
        <w:t>das</w:t>
      </w:r>
      <w:r w:rsidRPr="002F348F">
        <w:rPr>
          <w:rFonts w:ascii="Arial" w:hAnsi="Arial" w:cs="Arial"/>
        </w:rPr>
        <w:t xml:space="preserve"> </w:t>
      </w:r>
      <w:r w:rsidR="000D30B1">
        <w:rPr>
          <w:rFonts w:ascii="Arial" w:hAnsi="Arial" w:cs="Arial"/>
        </w:rPr>
        <w:t>K</w:t>
      </w:r>
      <w:r w:rsidRPr="002F348F">
        <w:rPr>
          <w:rFonts w:ascii="Arial" w:hAnsi="Arial" w:cs="Arial"/>
        </w:rPr>
        <w:t>ündigen</w:t>
      </w:r>
      <w:r w:rsidR="00BD2E63">
        <w:rPr>
          <w:rFonts w:ascii="Arial" w:hAnsi="Arial" w:cs="Arial"/>
        </w:rPr>
        <w:t xml:space="preserve"> des Girokontos eigentlich kaum</w:t>
      </w:r>
      <w:r w:rsidRPr="002F348F">
        <w:rPr>
          <w:rFonts w:ascii="Arial" w:hAnsi="Arial" w:cs="Arial"/>
        </w:rPr>
        <w:t xml:space="preserve"> mehr möglich ist</w:t>
      </w:r>
      <w:r w:rsidR="000D30B1">
        <w:rPr>
          <w:rFonts w:ascii="Arial" w:hAnsi="Arial" w:cs="Arial"/>
        </w:rPr>
        <w:t xml:space="preserve"> (nur mehr das Wechseln zu einem anderen Bankinstitut)</w:t>
      </w:r>
      <w:r w:rsidRPr="002F348F">
        <w:rPr>
          <w:rFonts w:ascii="Arial" w:hAnsi="Arial" w:cs="Arial"/>
        </w:rPr>
        <w:t xml:space="preserve">, </w:t>
      </w:r>
      <w:r w:rsidR="000D30B1">
        <w:rPr>
          <w:rFonts w:ascii="Arial" w:hAnsi="Arial" w:cs="Arial"/>
        </w:rPr>
        <w:t xml:space="preserve">aber </w:t>
      </w:r>
      <w:r w:rsidRPr="002F348F">
        <w:rPr>
          <w:rFonts w:ascii="Arial" w:hAnsi="Arial" w:cs="Arial"/>
        </w:rPr>
        <w:t xml:space="preserve">ohne Konto keine Bezahlung </w:t>
      </w:r>
      <w:r w:rsidR="000D30B1">
        <w:rPr>
          <w:rFonts w:ascii="Arial" w:hAnsi="Arial" w:cs="Arial"/>
        </w:rPr>
        <w:t xml:space="preserve">erfolgen könnte, gäbe es </w:t>
      </w:r>
      <w:r w:rsidRPr="002F348F">
        <w:rPr>
          <w:rFonts w:ascii="Arial" w:hAnsi="Arial" w:cs="Arial"/>
        </w:rPr>
        <w:t xml:space="preserve">somit </w:t>
      </w:r>
      <w:r w:rsidR="000D30B1">
        <w:rPr>
          <w:rFonts w:ascii="Arial" w:hAnsi="Arial" w:cs="Arial"/>
        </w:rPr>
        <w:t xml:space="preserve">auch </w:t>
      </w:r>
      <w:r w:rsidRPr="002F348F">
        <w:rPr>
          <w:rFonts w:ascii="Arial" w:hAnsi="Arial" w:cs="Arial"/>
        </w:rPr>
        <w:t>kein</w:t>
      </w:r>
      <w:r w:rsidR="000D30B1">
        <w:rPr>
          <w:rFonts w:ascii="Arial" w:hAnsi="Arial" w:cs="Arial"/>
        </w:rPr>
        <w:t>en</w:t>
      </w:r>
      <w:r w:rsidRPr="002F348F">
        <w:rPr>
          <w:rFonts w:ascii="Arial" w:hAnsi="Arial" w:cs="Arial"/>
        </w:rPr>
        <w:t xml:space="preserve"> Zugriff auf das persönliche Vermögen oder Gehalt.</w:t>
      </w:r>
    </w:p>
    <w:p w:rsidR="002F348F" w:rsidRPr="002F348F" w:rsidRDefault="002F348F" w:rsidP="002F348F">
      <w:pPr>
        <w:tabs>
          <w:tab w:val="center" w:pos="4535"/>
        </w:tabs>
        <w:rPr>
          <w:rFonts w:ascii="Arial" w:hAnsi="Arial" w:cs="Arial"/>
        </w:rPr>
      </w:pPr>
    </w:p>
    <w:p w:rsidR="002F348F" w:rsidRDefault="002F348F" w:rsidP="000D30B1">
      <w:pPr>
        <w:tabs>
          <w:tab w:val="center" w:pos="4535"/>
        </w:tabs>
        <w:rPr>
          <w:rFonts w:ascii="Arial" w:hAnsi="Arial" w:cs="Arial"/>
        </w:rPr>
      </w:pPr>
      <w:r w:rsidRPr="002F348F">
        <w:rPr>
          <w:rFonts w:ascii="Arial" w:hAnsi="Arial" w:cs="Arial"/>
        </w:rPr>
        <w:t>I</w:t>
      </w:r>
      <w:r w:rsidR="000D30B1">
        <w:rPr>
          <w:rFonts w:ascii="Arial" w:hAnsi="Arial" w:cs="Arial"/>
        </w:rPr>
        <w:t>n Zukunft würde es heißen:</w:t>
      </w:r>
      <w:r w:rsidR="000D30B1">
        <w:rPr>
          <w:rFonts w:ascii="Arial" w:hAnsi="Arial" w:cs="Arial"/>
        </w:rPr>
        <w:tab/>
        <w:t xml:space="preserve"> b</w:t>
      </w:r>
      <w:r w:rsidRPr="002F348F">
        <w:rPr>
          <w:rFonts w:ascii="Arial" w:hAnsi="Arial" w:cs="Arial"/>
        </w:rPr>
        <w:t>ezahlt werd</w:t>
      </w:r>
      <w:r w:rsidR="000E2C5B">
        <w:rPr>
          <w:rFonts w:ascii="Arial" w:hAnsi="Arial" w:cs="Arial"/>
        </w:rPr>
        <w:t xml:space="preserve">en darf </w:t>
      </w:r>
      <w:r w:rsidRPr="002F348F">
        <w:rPr>
          <w:rFonts w:ascii="Arial" w:hAnsi="Arial" w:cs="Arial"/>
        </w:rPr>
        <w:t>nur noch mit Bankomatkarte, Kreditkarte oder mit sogenannten „Wallets“, wie sie bereits von IT-Unternehmen um teures</w:t>
      </w:r>
      <w:r w:rsidR="000D30B1">
        <w:rPr>
          <w:rFonts w:ascii="Arial" w:hAnsi="Arial" w:cs="Arial"/>
        </w:rPr>
        <w:t xml:space="preserve"> Geld angeboten werden (E-Cash).</w:t>
      </w:r>
      <w:r w:rsidRPr="002F348F">
        <w:rPr>
          <w:rFonts w:ascii="Arial" w:hAnsi="Arial" w:cs="Arial"/>
        </w:rPr>
        <w:t xml:space="preserve"> </w:t>
      </w:r>
      <w:r w:rsidR="000D30B1">
        <w:rPr>
          <w:rFonts w:ascii="Arial" w:hAnsi="Arial" w:cs="Arial"/>
        </w:rPr>
        <w:t>Hier sollten wir eingreifen</w:t>
      </w:r>
      <w:r w:rsidR="00885405">
        <w:rPr>
          <w:rFonts w:ascii="Arial" w:hAnsi="Arial" w:cs="Arial"/>
        </w:rPr>
        <w:t>,</w:t>
      </w:r>
      <w:r w:rsidR="000D30B1">
        <w:rPr>
          <w:rFonts w:ascii="Arial" w:hAnsi="Arial" w:cs="Arial"/>
        </w:rPr>
        <w:t xml:space="preserve"> um</w:t>
      </w:r>
      <w:r w:rsidRPr="002F348F">
        <w:rPr>
          <w:rFonts w:ascii="Arial" w:hAnsi="Arial" w:cs="Arial"/>
        </w:rPr>
        <w:t xml:space="preserve"> den Lobbyisten den Handlungsspielraum im Sinne der Konsumentinnen und Kon</w:t>
      </w:r>
      <w:r w:rsidR="000D30B1">
        <w:rPr>
          <w:rFonts w:ascii="Arial" w:hAnsi="Arial" w:cs="Arial"/>
        </w:rPr>
        <w:t xml:space="preserve">sumenten </w:t>
      </w:r>
      <w:r w:rsidRPr="002F348F">
        <w:rPr>
          <w:rFonts w:ascii="Arial" w:hAnsi="Arial" w:cs="Arial"/>
        </w:rPr>
        <w:t>einzuschränken.</w:t>
      </w:r>
    </w:p>
    <w:p w:rsidR="000B43F2" w:rsidRDefault="000B43F2" w:rsidP="000D30B1">
      <w:pPr>
        <w:tabs>
          <w:tab w:val="center" w:pos="4535"/>
        </w:tabs>
        <w:rPr>
          <w:rFonts w:ascii="Arial" w:hAnsi="Arial" w:cs="Arial"/>
        </w:rPr>
      </w:pPr>
    </w:p>
    <w:p w:rsidR="000B43F2" w:rsidRDefault="000B43F2" w:rsidP="000D30B1">
      <w:pPr>
        <w:tabs>
          <w:tab w:val="center" w:pos="4535"/>
        </w:tabs>
        <w:rPr>
          <w:rFonts w:ascii="Arial" w:hAnsi="Arial" w:cs="Arial"/>
        </w:rPr>
      </w:pPr>
      <w:r>
        <w:rPr>
          <w:rFonts w:ascii="Arial" w:hAnsi="Arial" w:cs="Arial"/>
        </w:rPr>
        <w:t xml:space="preserve">Durch das ausschließlich elektronische Bezahlen, auch von Klein- und Kleinstbeträgen – wie etwa in der Trafik, beim Bäcker, im </w:t>
      </w:r>
      <w:r w:rsidR="000E2C5B">
        <w:rPr>
          <w:rFonts w:ascii="Arial" w:hAnsi="Arial" w:cs="Arial"/>
        </w:rPr>
        <w:t>Caféhaus</w:t>
      </w:r>
      <w:r>
        <w:rPr>
          <w:rFonts w:ascii="Arial" w:hAnsi="Arial" w:cs="Arial"/>
        </w:rPr>
        <w:t xml:space="preserve"> etc. wird der Konsument/die Konsumentin zum „gläsernen Mensch“ und in seiner/ihrer Entscheidungsfreiheit komplett eingeschränkt. In diesem Zusammenhang muss auch die Frage der Datensicherheit gestellt werden (was passiert mit den elektronisch hinterlassenen Daten? Besteht die Gefahr des Missbrauchs? Kann man sich gegen unerwünschte Werbezusendungen wehren? Werden die Daten an Dritte ohne Einverständnis weitergegeben?)!</w:t>
      </w:r>
    </w:p>
    <w:p w:rsidR="000E2C5B" w:rsidRDefault="000E2C5B" w:rsidP="000D30B1">
      <w:pPr>
        <w:tabs>
          <w:tab w:val="center" w:pos="4535"/>
        </w:tabs>
        <w:rPr>
          <w:rFonts w:ascii="Arial" w:hAnsi="Arial" w:cs="Arial"/>
        </w:rPr>
      </w:pPr>
    </w:p>
    <w:p w:rsidR="000B43F2" w:rsidRDefault="000B43F2" w:rsidP="000D30B1">
      <w:pPr>
        <w:tabs>
          <w:tab w:val="center" w:pos="4535"/>
        </w:tabs>
        <w:rPr>
          <w:rFonts w:ascii="Arial" w:hAnsi="Arial" w:cs="Arial"/>
        </w:rPr>
      </w:pPr>
      <w:r>
        <w:rPr>
          <w:rFonts w:ascii="Arial" w:hAnsi="Arial" w:cs="Arial"/>
        </w:rPr>
        <w:t xml:space="preserve">Es muss daher sowohl die Anonymität beim Bezahlen </w:t>
      </w:r>
      <w:r w:rsidR="000E2C5B">
        <w:rPr>
          <w:rFonts w:ascii="Arial" w:hAnsi="Arial" w:cs="Arial"/>
        </w:rPr>
        <w:t xml:space="preserve">(durch Barzahlung), </w:t>
      </w:r>
      <w:r>
        <w:rPr>
          <w:rFonts w:ascii="Arial" w:hAnsi="Arial" w:cs="Arial"/>
        </w:rPr>
        <w:t xml:space="preserve">als auch die Wahlfreiheit </w:t>
      </w:r>
      <w:r w:rsidR="000E2C5B">
        <w:rPr>
          <w:rFonts w:ascii="Arial" w:hAnsi="Arial" w:cs="Arial"/>
        </w:rPr>
        <w:t xml:space="preserve">zwischen Barzahlung/elektronischer Zahlung </w:t>
      </w:r>
      <w:r>
        <w:rPr>
          <w:rFonts w:ascii="Arial" w:hAnsi="Arial" w:cs="Arial"/>
        </w:rPr>
        <w:t>unbedingt erhalten bleiben – dies wäre durch die Abschaffung von Bargeld nicht mehr möglich.</w:t>
      </w:r>
    </w:p>
    <w:p w:rsidR="000E2C5B" w:rsidRDefault="000E2C5B" w:rsidP="000D30B1">
      <w:pPr>
        <w:tabs>
          <w:tab w:val="center" w:pos="4535"/>
        </w:tabs>
        <w:rPr>
          <w:rFonts w:ascii="Arial" w:hAnsi="Arial" w:cs="Arial"/>
        </w:rPr>
      </w:pPr>
    </w:p>
    <w:p w:rsidR="000E2C5B" w:rsidRDefault="000E2C5B" w:rsidP="000D30B1">
      <w:pPr>
        <w:tabs>
          <w:tab w:val="center" w:pos="4535"/>
        </w:tabs>
        <w:rPr>
          <w:rFonts w:ascii="Arial" w:hAnsi="Arial" w:cs="Arial"/>
        </w:rPr>
      </w:pPr>
    </w:p>
    <w:p w:rsidR="000E2C5B" w:rsidRPr="002F348F" w:rsidRDefault="000E2C5B" w:rsidP="000D30B1">
      <w:pPr>
        <w:tabs>
          <w:tab w:val="center" w:pos="4535"/>
        </w:tabs>
        <w:rPr>
          <w:rFonts w:ascii="Arial" w:hAnsi="Arial" w:cs="Arial"/>
        </w:rPr>
      </w:pPr>
    </w:p>
    <w:p w:rsidR="002F348F" w:rsidRDefault="002F348F">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8603D" w:rsidRPr="00FF0F51" w:rsidTr="00FD26FB">
        <w:trPr>
          <w:trHeight w:val="561"/>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Pr>
                <w:rFonts w:ascii="Arial" w:hAnsi="Arial" w:cs="Arial"/>
                <w:bCs/>
                <w:sz w:val="16"/>
                <w:szCs w:val="16"/>
              </w:rPr>
              <w:t>A</w:t>
            </w:r>
            <w:r w:rsidRPr="00FF0F51">
              <w:rPr>
                <w:rFonts w:ascii="Arial" w:hAnsi="Arial" w:cs="Arial"/>
                <w:bCs/>
                <w:sz w:val="16"/>
                <w:szCs w:val="16"/>
              </w:rPr>
              <w:t xml:space="preserve">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Pr="00FF0F51">
              <w:rPr>
                <w:sz w:val="16"/>
                <w:szCs w:val="16"/>
              </w:rPr>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sz w:val="16"/>
                <w:szCs w:val="16"/>
              </w:rPr>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sz w:val="16"/>
                <w:szCs w:val="16"/>
              </w:rPr>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Pr="00FF0F51">
              <w:rPr>
                <w:sz w:val="16"/>
                <w:szCs w:val="16"/>
              </w:rPr>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8603D" w:rsidRPr="00FF0F51" w:rsidRDefault="0098603D" w:rsidP="008C4B1A">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Pr="00FF0F51">
              <w:rPr>
                <w:sz w:val="16"/>
                <w:szCs w:val="16"/>
              </w:rPr>
            </w:r>
            <w:r>
              <w:rPr>
                <w:sz w:val="16"/>
                <w:szCs w:val="16"/>
              </w:rPr>
              <w:fldChar w:fldCharType="end"/>
            </w:r>
            <w:bookmarkEnd w:id="4"/>
          </w:p>
        </w:tc>
      </w:tr>
    </w:tbl>
    <w:p w:rsidR="00062FFB" w:rsidRPr="00136646" w:rsidRDefault="00062FFB">
      <w:pPr>
        <w:rPr>
          <w:rFonts w:ascii="Arial" w:hAnsi="Arial" w:cs="Arial"/>
          <w:b/>
          <w:bCs/>
        </w:rPr>
      </w:pPr>
    </w:p>
    <w:sectPr w:rsidR="00062FFB" w:rsidRPr="0013664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FB" w:rsidRDefault="007800FB">
      <w:r>
        <w:separator/>
      </w:r>
    </w:p>
  </w:endnote>
  <w:endnote w:type="continuationSeparator" w:id="0">
    <w:p w:rsidR="007800FB" w:rsidRDefault="0078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F2" w:rsidRPr="007A2814" w:rsidRDefault="007A2814" w:rsidP="007A2814">
    <w:pPr>
      <w:pStyle w:val="Fuzeile"/>
      <w:jc w:val="cen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M:\Wr VV\166. VV - 25.05.2016\2. Anträge\2. ÖAAB\ÖAAB14 - B - Keine Abschaffung von Bargeld - Austauschblatt.docx</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FB" w:rsidRDefault="007800FB">
      <w:r>
        <w:separator/>
      </w:r>
    </w:p>
  </w:footnote>
  <w:footnote w:type="continuationSeparator" w:id="0">
    <w:p w:rsidR="007800FB" w:rsidRDefault="00780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799A52E5"/>
    <w:multiLevelType w:val="hybridMultilevel"/>
    <w:tmpl w:val="87EE498A"/>
    <w:lvl w:ilvl="0" w:tplc="A3D6FB9E">
      <w:numFmt w:val="bullet"/>
      <w:lvlText w:val="-"/>
      <w:lvlJc w:val="left"/>
      <w:pPr>
        <w:ind w:left="1080" w:hanging="36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33"/>
    <w:rsid w:val="00012CD4"/>
    <w:rsid w:val="00061865"/>
    <w:rsid w:val="00062FFB"/>
    <w:rsid w:val="00072F12"/>
    <w:rsid w:val="00091EF2"/>
    <w:rsid w:val="000B43F2"/>
    <w:rsid w:val="000D1618"/>
    <w:rsid w:val="000D30B1"/>
    <w:rsid w:val="000E2C5B"/>
    <w:rsid w:val="00105268"/>
    <w:rsid w:val="00136646"/>
    <w:rsid w:val="00142DC2"/>
    <w:rsid w:val="001508B0"/>
    <w:rsid w:val="001828F7"/>
    <w:rsid w:val="002D7864"/>
    <w:rsid w:val="002F348F"/>
    <w:rsid w:val="003234CE"/>
    <w:rsid w:val="00355F6A"/>
    <w:rsid w:val="003861C1"/>
    <w:rsid w:val="003865FD"/>
    <w:rsid w:val="003C1F67"/>
    <w:rsid w:val="0040539C"/>
    <w:rsid w:val="00415BD1"/>
    <w:rsid w:val="00427F83"/>
    <w:rsid w:val="00430D1F"/>
    <w:rsid w:val="00470CBE"/>
    <w:rsid w:val="004A3555"/>
    <w:rsid w:val="004B6E03"/>
    <w:rsid w:val="004B7F80"/>
    <w:rsid w:val="004C2BF9"/>
    <w:rsid w:val="00521F4B"/>
    <w:rsid w:val="00527489"/>
    <w:rsid w:val="00544733"/>
    <w:rsid w:val="00597EB3"/>
    <w:rsid w:val="00603B28"/>
    <w:rsid w:val="00615E68"/>
    <w:rsid w:val="0065282A"/>
    <w:rsid w:val="00692948"/>
    <w:rsid w:val="006C065D"/>
    <w:rsid w:val="007203B3"/>
    <w:rsid w:val="007525E5"/>
    <w:rsid w:val="00776D69"/>
    <w:rsid w:val="007800FB"/>
    <w:rsid w:val="007845BF"/>
    <w:rsid w:val="007A2814"/>
    <w:rsid w:val="007C60D9"/>
    <w:rsid w:val="007D511A"/>
    <w:rsid w:val="0080683D"/>
    <w:rsid w:val="00817FCF"/>
    <w:rsid w:val="00822BF6"/>
    <w:rsid w:val="00855404"/>
    <w:rsid w:val="00865623"/>
    <w:rsid w:val="00870B44"/>
    <w:rsid w:val="00871524"/>
    <w:rsid w:val="00885405"/>
    <w:rsid w:val="008A7E5F"/>
    <w:rsid w:val="008C4B1A"/>
    <w:rsid w:val="00910D94"/>
    <w:rsid w:val="0092125A"/>
    <w:rsid w:val="00944731"/>
    <w:rsid w:val="00944CC6"/>
    <w:rsid w:val="0095721F"/>
    <w:rsid w:val="0098603D"/>
    <w:rsid w:val="009E6764"/>
    <w:rsid w:val="00A07C03"/>
    <w:rsid w:val="00A17A8F"/>
    <w:rsid w:val="00A26322"/>
    <w:rsid w:val="00A40E3E"/>
    <w:rsid w:val="00A77054"/>
    <w:rsid w:val="00AF3989"/>
    <w:rsid w:val="00B039FA"/>
    <w:rsid w:val="00B16C91"/>
    <w:rsid w:val="00B212BF"/>
    <w:rsid w:val="00B37D3C"/>
    <w:rsid w:val="00BA7DD6"/>
    <w:rsid w:val="00BB2D44"/>
    <w:rsid w:val="00BC185D"/>
    <w:rsid w:val="00BD2E63"/>
    <w:rsid w:val="00C07CDE"/>
    <w:rsid w:val="00C529E7"/>
    <w:rsid w:val="00CA7AFB"/>
    <w:rsid w:val="00CB46D1"/>
    <w:rsid w:val="00E42F8A"/>
    <w:rsid w:val="00E56EC9"/>
    <w:rsid w:val="00E80DE8"/>
    <w:rsid w:val="00E83CA0"/>
    <w:rsid w:val="00ED5519"/>
    <w:rsid w:val="00EF7FB5"/>
    <w:rsid w:val="00FA7085"/>
    <w:rsid w:val="00FD26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character" w:styleId="Fett">
    <w:name w:val="Strong"/>
    <w:basedOn w:val="Absatz-Standardschriftart"/>
    <w:qFormat/>
    <w:rPr>
      <w:b/>
      <w:bCs/>
    </w:r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rPr>
      <w:lang w:val="x-none"/>
    </w:r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28"/>
      <w:u w:val="single"/>
    </w:rPr>
  </w:style>
  <w:style w:type="paragraph" w:styleId="berschrift2">
    <w:name w:val="heading 2"/>
    <w:basedOn w:val="Standard"/>
    <w:next w:val="Standard"/>
    <w:link w:val="berschrift2Zchn"/>
    <w:uiPriority w:val="9"/>
    <w:semiHidden/>
    <w:unhideWhenUsed/>
    <w:qFormat/>
    <w:rsid w:val="00E42F8A"/>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rPr>
  </w:style>
  <w:style w:type="character" w:styleId="Fett">
    <w:name w:val="Strong"/>
    <w:basedOn w:val="Absatz-Standardschriftart"/>
    <w:qFormat/>
    <w:rPr>
      <w:b/>
      <w:bCs/>
    </w:r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BC18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85D"/>
    <w:rPr>
      <w:rFonts w:ascii="Tahoma" w:hAnsi="Tahoma" w:cs="Tahoma"/>
      <w:sz w:val="16"/>
      <w:szCs w:val="16"/>
      <w:lang w:val="de-AT"/>
    </w:rPr>
  </w:style>
  <w:style w:type="paragraph" w:styleId="Kopfzeile">
    <w:name w:val="header"/>
    <w:basedOn w:val="Standard"/>
    <w:link w:val="KopfzeileZchn"/>
    <w:rsid w:val="00BA7DD6"/>
    <w:pPr>
      <w:tabs>
        <w:tab w:val="center" w:pos="4536"/>
        <w:tab w:val="right" w:pos="9072"/>
      </w:tabs>
    </w:pPr>
    <w:rPr>
      <w:lang w:val="x-none"/>
    </w:rPr>
  </w:style>
  <w:style w:type="paragraph" w:styleId="Fuzeile">
    <w:name w:val="footer"/>
    <w:basedOn w:val="Standard"/>
    <w:rsid w:val="00BA7DD6"/>
    <w:pPr>
      <w:tabs>
        <w:tab w:val="center" w:pos="4536"/>
        <w:tab w:val="right" w:pos="9072"/>
      </w:tabs>
    </w:pPr>
  </w:style>
  <w:style w:type="paragraph" w:styleId="HTMLVorformatiert">
    <w:name w:val="HTML Preformatted"/>
    <w:basedOn w:val="Standard"/>
    <w:rsid w:val="0001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styleId="StandardWeb">
    <w:name w:val="Normal (Web)"/>
    <w:basedOn w:val="Standard"/>
    <w:unhideWhenUsed/>
    <w:rsid w:val="00012CD4"/>
    <w:pPr>
      <w:spacing w:before="100" w:beforeAutospacing="1" w:after="100" w:afterAutospacing="1"/>
    </w:pPr>
    <w:rPr>
      <w:lang w:eastAsia="de-AT"/>
    </w:rPr>
  </w:style>
  <w:style w:type="character" w:customStyle="1" w:styleId="FontStyle13">
    <w:name w:val="Font Style13"/>
    <w:basedOn w:val="Absatz-Standardschriftart"/>
    <w:rsid w:val="00012CD4"/>
    <w:rPr>
      <w:rFonts w:ascii="Verdana" w:hAnsi="Verdana" w:cs="Verdana"/>
      <w:sz w:val="16"/>
      <w:szCs w:val="16"/>
    </w:rPr>
  </w:style>
  <w:style w:type="character" w:customStyle="1" w:styleId="berschrift2Zchn">
    <w:name w:val="Überschrift 2 Zchn"/>
    <w:basedOn w:val="Absatz-Standardschriftart"/>
    <w:link w:val="berschrift2"/>
    <w:uiPriority w:val="9"/>
    <w:semiHidden/>
    <w:rsid w:val="00E42F8A"/>
    <w:rPr>
      <w:rFonts w:ascii="Cambria" w:eastAsia="Times New Roman" w:hAnsi="Cambria" w:cs="Times New Roman"/>
      <w:b/>
      <w:bCs/>
      <w:i/>
      <w:iCs/>
      <w:sz w:val="28"/>
      <w:szCs w:val="28"/>
      <w:lang w:eastAsia="de-DE"/>
    </w:rPr>
  </w:style>
  <w:style w:type="character" w:customStyle="1" w:styleId="KopfzeileZchn">
    <w:name w:val="Kopfzeile Zchn"/>
    <w:link w:val="Kopfzeile"/>
    <w:rsid w:val="00E42F8A"/>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90230">
      <w:bodyDiv w:val="1"/>
      <w:marLeft w:val="0"/>
      <w:marRight w:val="0"/>
      <w:marTop w:val="0"/>
      <w:marBottom w:val="0"/>
      <w:divBdr>
        <w:top w:val="none" w:sz="0" w:space="0" w:color="auto"/>
        <w:left w:val="none" w:sz="0" w:space="0" w:color="auto"/>
        <w:bottom w:val="none" w:sz="0" w:space="0" w:color="auto"/>
        <w:right w:val="none" w:sz="0" w:space="0" w:color="auto"/>
      </w:divBdr>
    </w:div>
    <w:div w:id="1591505467">
      <w:bodyDiv w:val="1"/>
      <w:marLeft w:val="0"/>
      <w:marRight w:val="0"/>
      <w:marTop w:val="0"/>
      <w:marBottom w:val="0"/>
      <w:divBdr>
        <w:top w:val="none" w:sz="0" w:space="0" w:color="auto"/>
        <w:left w:val="none" w:sz="0" w:space="0" w:color="auto"/>
        <w:bottom w:val="none" w:sz="0" w:space="0" w:color="auto"/>
        <w:right w:val="none" w:sz="0" w:space="0" w:color="auto"/>
      </w:divBdr>
    </w:div>
    <w:div w:id="17507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1F505414.dotm</Template>
  <TotalTime>0</TotalTime>
  <Pages>1</Pages>
  <Words>252</Words>
  <Characters>1746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ÖAAB Wien</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AFFENZELLER-GREIF Dina</cp:lastModifiedBy>
  <cp:revision>3</cp:revision>
  <cp:lastPrinted>2016-05-09T08:58:00Z</cp:lastPrinted>
  <dcterms:created xsi:type="dcterms:W3CDTF">2016-05-11T10:38:00Z</dcterms:created>
  <dcterms:modified xsi:type="dcterms:W3CDTF">2016-05-11T10:39:00Z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