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FreeSans" w:hAnsi="FreeSans" w:cs="FreeSans"/>
          <w:sz w:val="22"/>
          <w:szCs w:val="22"/>
          <w:lang w:val="de-AT"/>
        </w:rPr>
      </w:pPr>
      <w:r>
        <w:rPr>
          <w:rFonts w:cs="FreeSans" w:ascii="FreeSans" w:hAnsi="FreeSans"/>
          <w:sz w:val="22"/>
          <w:szCs w:val="22"/>
          <w:lang w:val="de-AT"/>
        </w:rPr>
        <w:drawing>
          <wp:anchor behindDoc="0" distT="0" distB="0" distL="0" distR="0" simplePos="0" locked="0" layoutInCell="1" allowOverlap="1" relativeHeight="2">
            <wp:simplePos x="0" y="0"/>
            <wp:positionH relativeFrom="column">
              <wp:posOffset>4188460</wp:posOffset>
            </wp:positionH>
            <wp:positionV relativeFrom="paragraph">
              <wp:posOffset>-170180</wp:posOffset>
            </wp:positionV>
            <wp:extent cx="2123440" cy="102171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2123440" cy="1021715"/>
                    </a:xfrm>
                    <a:prstGeom prst="rect">
                      <a:avLst/>
                    </a:prstGeom>
                  </pic:spPr>
                </pic:pic>
              </a:graphicData>
            </a:graphic>
          </wp:anchor>
        </w:drawing>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pPr>
      <w:r>
        <w:rPr>
          <w:rFonts w:cs="FreeSans" w:ascii="FreeSans" w:hAnsi="FreeSans"/>
          <w:sz w:val="22"/>
          <w:szCs w:val="22"/>
          <w:lang w:val="de-AT"/>
        </w:rPr>
        <w:t>Antrag</w:t>
      </w:r>
      <w:r>
        <w:rPr>
          <w:rFonts w:eastAsia="FreeSans" w:cs="FreeSans" w:ascii="FreeSans" w:hAnsi="FreeSans"/>
          <w:sz w:val="22"/>
          <w:szCs w:val="22"/>
          <w:lang w:val="de-AT"/>
        </w:rPr>
        <w:t xml:space="preserve"> 10</w:t>
      </w:r>
    </w:p>
    <w:p>
      <w:pPr>
        <w:pStyle w:val="Normal"/>
        <w:rPr>
          <w:rFonts w:ascii="FreeSans" w:hAnsi="FreeSans" w:cs="FreeSans"/>
          <w:sz w:val="22"/>
          <w:szCs w:val="22"/>
          <w:lang w:val="de-AT"/>
        </w:rPr>
      </w:pPr>
      <w:r>
        <w:rPr>
          <w:rFonts w:cs="FreeSans" w:ascii="FreeSans" w:hAnsi="FreeSans"/>
          <w:sz w:val="22"/>
          <w:szCs w:val="22"/>
          <w:lang w:val="de-AT"/>
        </w:rPr>
      </w:r>
    </w:p>
    <w:p>
      <w:pPr>
        <w:pStyle w:val="Normal"/>
        <w:rPr/>
      </w:pPr>
      <w:r>
        <w:rPr>
          <w:rFonts w:cs="FreeSans" w:ascii="FreeSans" w:hAnsi="FreeSans"/>
          <w:sz w:val="22"/>
          <w:szCs w:val="22"/>
          <w:lang w:val="de-AT"/>
        </w:rPr>
        <w:t>der</w:t>
      </w:r>
      <w:r>
        <w:rPr>
          <w:rFonts w:eastAsia="FreeSans" w:cs="FreeSans" w:ascii="FreeSans" w:hAnsi="FreeSans"/>
          <w:sz w:val="22"/>
          <w:szCs w:val="22"/>
          <w:lang w:val="de-AT"/>
        </w:rPr>
        <w:t xml:space="preserve"> </w:t>
      </w:r>
      <w:r>
        <w:rPr>
          <w:rFonts w:cs="FreeSans" w:ascii="FreeSans" w:hAnsi="FreeSans"/>
          <w:b/>
          <w:sz w:val="22"/>
          <w:szCs w:val="22"/>
          <w:lang w:val="de-AT"/>
        </w:rPr>
        <w:t>AUGE/UG</w:t>
      </w:r>
      <w:r>
        <w:rPr>
          <w:rFonts w:eastAsia="FreeSans" w:cs="FreeSans" w:ascii="FreeSans" w:hAnsi="FreeSans"/>
          <w:b/>
          <w:sz w:val="22"/>
          <w:szCs w:val="22"/>
          <w:lang w:val="de-AT"/>
        </w:rPr>
        <w:t xml:space="preserve"> </w:t>
      </w:r>
      <w:r>
        <w:rPr>
          <w:rFonts w:cs="FreeSans" w:ascii="FreeSans" w:hAnsi="FreeSans"/>
          <w:b/>
          <w:sz w:val="22"/>
          <w:szCs w:val="22"/>
          <w:lang w:val="de-AT"/>
        </w:rPr>
        <w:t>-</w:t>
      </w:r>
    </w:p>
    <w:p>
      <w:pPr>
        <w:pStyle w:val="Normal"/>
        <w:rPr/>
      </w:pPr>
      <w:r>
        <w:rPr>
          <w:rFonts w:cs="FreeSans" w:ascii="FreeSans" w:hAnsi="FreeSans"/>
          <w:sz w:val="22"/>
          <w:szCs w:val="22"/>
          <w:lang w:val="de-AT"/>
        </w:rPr>
        <w:t>Alternative</w:t>
      </w:r>
      <w:r>
        <w:rPr>
          <w:rFonts w:eastAsia="FreeSans" w:cs="FreeSans" w:ascii="FreeSans" w:hAnsi="FreeSans"/>
          <w:sz w:val="22"/>
          <w:szCs w:val="22"/>
          <w:lang w:val="de-AT"/>
        </w:rPr>
        <w:t xml:space="preserve"> </w:t>
      </w:r>
      <w:r>
        <w:rPr>
          <w:rFonts w:cs="FreeSans" w:ascii="FreeSans" w:hAnsi="FreeSans"/>
          <w:sz w:val="22"/>
          <w:szCs w:val="22"/>
          <w:lang w:val="de-AT"/>
        </w:rPr>
        <w:t>und</w:t>
      </w:r>
      <w:r>
        <w:rPr>
          <w:rFonts w:eastAsia="FreeSans" w:cs="FreeSans" w:ascii="FreeSans" w:hAnsi="FreeSans"/>
          <w:sz w:val="22"/>
          <w:szCs w:val="22"/>
          <w:lang w:val="de-AT"/>
        </w:rPr>
        <w:t xml:space="preserve"> </w:t>
      </w:r>
      <w:r>
        <w:rPr>
          <w:rFonts w:cs="FreeSans" w:ascii="FreeSans" w:hAnsi="FreeSans"/>
          <w:sz w:val="22"/>
          <w:szCs w:val="22"/>
          <w:lang w:val="de-AT"/>
        </w:rPr>
        <w:t>Grüne</w:t>
      </w:r>
      <w:r>
        <w:rPr>
          <w:rFonts w:eastAsia="FreeSans" w:cs="FreeSans" w:ascii="FreeSans" w:hAnsi="FreeSans"/>
          <w:sz w:val="22"/>
          <w:szCs w:val="22"/>
          <w:lang w:val="de-AT"/>
        </w:rPr>
        <w:t xml:space="preserve"> </w:t>
      </w:r>
      <w:r>
        <w:rPr>
          <w:rFonts w:cs="FreeSans" w:ascii="FreeSans" w:hAnsi="FreeSans"/>
          <w:sz w:val="22"/>
          <w:szCs w:val="22"/>
          <w:lang w:val="de-AT"/>
        </w:rPr>
        <w:t>GewerkschafterInnen/Unabhängige</w:t>
      </w:r>
      <w:r>
        <w:rPr>
          <w:rFonts w:eastAsia="FreeSans" w:cs="FreeSans" w:ascii="FreeSans" w:hAnsi="FreeSans"/>
          <w:sz w:val="22"/>
          <w:szCs w:val="22"/>
          <w:lang w:val="de-AT"/>
        </w:rPr>
        <w:t xml:space="preserve"> </w:t>
      </w:r>
      <w:r>
        <w:rPr>
          <w:rFonts w:cs="FreeSans" w:ascii="FreeSans" w:hAnsi="FreeSans"/>
          <w:sz w:val="22"/>
          <w:szCs w:val="22"/>
          <w:lang w:val="de-AT"/>
        </w:rPr>
        <w:t>GewerkschafterInnen</w:t>
      </w:r>
    </w:p>
    <w:p>
      <w:pPr>
        <w:pStyle w:val="Antragberschrift"/>
        <w:rPr/>
      </w:pPr>
      <w:r>
        <w:rPr/>
      </w:r>
    </w:p>
    <w:p>
      <w:pPr>
        <w:pStyle w:val="Normal"/>
        <w:rPr/>
      </w:pPr>
      <w:r>
        <w:rPr>
          <w:rFonts w:cs="FreeSans" w:ascii="FreeSans" w:hAnsi="FreeSans"/>
          <w:sz w:val="22"/>
          <w:szCs w:val="22"/>
          <w:lang w:val="de-AT"/>
        </w:rPr>
        <w:t>zur</w:t>
      </w:r>
      <w:r>
        <w:rPr>
          <w:rFonts w:eastAsia="FreeSans" w:cs="FreeSans" w:ascii="FreeSans" w:hAnsi="FreeSans"/>
          <w:sz w:val="22"/>
          <w:szCs w:val="22"/>
          <w:lang w:val="de-AT"/>
        </w:rPr>
        <w:t xml:space="preserve"> 160</w:t>
      </w:r>
      <w:r>
        <w:rPr>
          <w:rFonts w:cs="FreeSans" w:ascii="FreeSans" w:hAnsi="FreeSans"/>
          <w:sz w:val="22"/>
          <w:szCs w:val="22"/>
          <w:lang w:val="de-AT"/>
        </w:rPr>
        <w:t>.</w:t>
      </w:r>
      <w:r>
        <w:rPr>
          <w:rFonts w:eastAsia="FreeSans" w:cs="FreeSans" w:ascii="FreeSans" w:hAnsi="FreeSans"/>
          <w:sz w:val="22"/>
          <w:szCs w:val="22"/>
          <w:lang w:val="de-AT"/>
        </w:rPr>
        <w:t xml:space="preserve"> Hauptversammlung </w:t>
      </w:r>
      <w:r>
        <w:rPr>
          <w:rFonts w:cs="FreeSans" w:ascii="FreeSans" w:hAnsi="FreeSans"/>
          <w:sz w:val="22"/>
          <w:szCs w:val="22"/>
          <w:lang w:val="de-AT"/>
        </w:rPr>
        <w:t>der</w:t>
      </w:r>
      <w:r>
        <w:rPr>
          <w:rFonts w:eastAsia="FreeSans" w:cs="FreeSans" w:ascii="FreeSans" w:hAnsi="FreeSans"/>
          <w:sz w:val="22"/>
          <w:szCs w:val="22"/>
          <w:lang w:val="de-AT"/>
        </w:rPr>
        <w:t xml:space="preserve"> Bundesarbeits</w:t>
      </w:r>
      <w:r>
        <w:rPr>
          <w:rFonts w:cs="FreeSans" w:ascii="FreeSans" w:hAnsi="FreeSans"/>
          <w:sz w:val="22"/>
          <w:szCs w:val="22"/>
          <w:lang w:val="de-AT"/>
        </w:rPr>
        <w:t>kammer</w:t>
      </w:r>
    </w:p>
    <w:p>
      <w:pPr>
        <w:pStyle w:val="Sp2txt"/>
        <w:spacing w:before="0" w:after="280"/>
        <w:rPr/>
      </w:pPr>
      <w:r>
        <w:rPr>
          <w:rFonts w:cs="FreeSans" w:ascii="FreeSans" w:hAnsi="FreeSans"/>
          <w:sz w:val="22"/>
          <w:szCs w:val="22"/>
          <w:lang w:val="de-AT"/>
        </w:rPr>
        <w:t>am</w:t>
      </w:r>
      <w:r>
        <w:rPr>
          <w:rFonts w:eastAsia="FreeSans" w:cs="FreeSans" w:ascii="FreeSans" w:hAnsi="FreeSans"/>
          <w:sz w:val="22"/>
          <w:szCs w:val="22"/>
          <w:lang w:val="de-AT"/>
        </w:rPr>
        <w:t xml:space="preserve"> 24. November 2016</w:t>
      </w:r>
    </w:p>
    <w:p>
      <w:pPr>
        <w:pStyle w:val="AntragText"/>
        <w:rPr/>
      </w:pPr>
      <w:r>
        <w:rPr/>
      </w:r>
    </w:p>
    <w:p>
      <w:pPr>
        <w:pStyle w:val="AntragText"/>
        <w:rPr>
          <w:rFonts w:ascii="FreeSans" w:hAnsi="FreeSans" w:eastAsia="FreeSans" w:cs="FreeSans"/>
          <w:b/>
          <w:b/>
          <w:sz w:val="22"/>
          <w:szCs w:val="22"/>
        </w:rPr>
      </w:pPr>
      <w:r>
        <w:rPr/>
        <w:t>Auch Konzerne brauchen Regeln!</w:t>
      </w:r>
    </w:p>
    <w:p>
      <w:pPr>
        <w:pStyle w:val="Sp2txt"/>
        <w:rPr>
          <w:sz w:val="22"/>
          <w:szCs w:val="22"/>
        </w:rPr>
      </w:pPr>
      <w:r>
        <w:rPr>
          <w:rFonts w:cs="Arial" w:ascii="FreeSans" w:hAnsi="FreeSans"/>
          <w:sz w:val="22"/>
          <w:szCs w:val="22"/>
        </w:rPr>
        <w:t>Die Erarbeitung des UN-Abkommens zur Regulierung von transnationalen Konzernen (</w:t>
      </w:r>
      <w:r>
        <w:rPr>
          <w:rFonts w:cs="Arial" w:ascii="FreeSans" w:hAnsi="FreeSans"/>
          <w:i/>
          <w:sz w:val="22"/>
          <w:szCs w:val="22"/>
        </w:rPr>
        <w:t>Treaty on transnational corporations and other business</w:t>
      </w:r>
      <w:r>
        <w:rPr>
          <w:rFonts w:cs="Arial" w:ascii="FreeSans" w:hAnsi="FreeSans"/>
          <w:sz w:val="22"/>
          <w:szCs w:val="22"/>
        </w:rPr>
        <w:t>, kurz: TNC-Treaty) wurde von einer zwischenstaatlichen Arbeitsgruppe am 24.Oktober in Genf fortgesetzt. Das TNC-Treaty bietet die historische Chance, den Menschen zu Gerechtigkeit zu verhelfen, die von den negativen Auswirkungen transnationaler Konzerne betroffen waren und sind.</w:t>
      </w:r>
    </w:p>
    <w:p>
      <w:pPr>
        <w:pStyle w:val="Sp2txt"/>
        <w:rPr>
          <w:rFonts w:ascii="FreeSans" w:hAnsi="FreeSans"/>
        </w:rPr>
      </w:pPr>
      <w:r>
        <w:rPr>
          <w:rFonts w:cs="Arial" w:ascii="FreeSans" w:hAnsi="FreeSans"/>
          <w:sz w:val="22"/>
          <w:szCs w:val="22"/>
        </w:rPr>
        <w:t xml:space="preserve">Die zwischenstaatliche Arbeitsgruppe hat die Relevanz der bereits bestehenden </w:t>
      </w:r>
      <w:r>
        <w:rPr>
          <w:rFonts w:cs="Arial" w:ascii="FreeSans" w:hAnsi="FreeSans"/>
          <w:i/>
          <w:sz w:val="22"/>
          <w:szCs w:val="22"/>
        </w:rPr>
        <w:t>UN Guiding Principles on Business and Human Rights</w:t>
      </w:r>
      <w:r>
        <w:rPr>
          <w:rFonts w:cs="Arial" w:ascii="FreeSans" w:hAnsi="FreeSans"/>
          <w:sz w:val="22"/>
          <w:szCs w:val="22"/>
        </w:rPr>
        <w:t xml:space="preserve">, bei denen es sich um unverbindliche Selbstverpflichtungen handelt, bestätigt. </w:t>
        <w:br/>
        <w:t xml:space="preserve">Sie halten die menschenrechtliche Verpflichtung eines Staates, Schutz vor Konzernen und anderen Unternehmen zu gewährleisten, ganz klar fest. </w:t>
        <w:br/>
        <w:t>Zahlreiche Beispiele aus der Vergangenheit haben gezeigt, dass freiwillige Maßnahmen hinsichtlich transnationaler Konzerne dies nicht garantieren können. Daher braucht es ein rechtlich bindendes Rahmenwerk.</w:t>
      </w:r>
    </w:p>
    <w:p>
      <w:pPr>
        <w:pStyle w:val="Sp2txt"/>
        <w:rPr>
          <w:rFonts w:ascii="FreeSans" w:hAnsi="FreeSans"/>
        </w:rPr>
      </w:pPr>
      <w:r>
        <w:rPr>
          <w:rFonts w:ascii="FreeSans" w:hAnsi="FreeSans"/>
          <w:sz w:val="22"/>
          <w:szCs w:val="22"/>
        </w:rPr>
        <w:t>Die besondere menschenrechtliche Herausforderung, die transnationale Konzerne darstellen, wurde bereits ausführlich dokumentiert und bedarf – aufgrund der Transnationalität der betreffenden Unternehmen – einer internationalen Antwort. Die Aktivitäten nationaler Unternehmen können ohnehin durch nationale Gesetzgebungen reguliert werden.</w:t>
      </w:r>
    </w:p>
    <w:p>
      <w:pPr>
        <w:pStyle w:val="Sp2txt"/>
        <w:rPr>
          <w:rFonts w:ascii="FreeSans" w:hAnsi="FreeSans"/>
        </w:rPr>
      </w:pPr>
      <w:r>
        <w:rPr>
          <w:rFonts w:ascii="FreeSans" w:hAnsi="FreeSans"/>
          <w:sz w:val="22"/>
          <w:szCs w:val="22"/>
        </w:rPr>
        <w:t>Die EU und ihre Mitgliedsstaaten wurden sowohl vom EU-Parlament als auch vom UN-Menschenrechtsrat dazu aufgefordert, sich konstruktiv am Treffen und dem weiteren Prozess zu beteiligen. Die Nicht-Beteiligung Österreichs und der EU und ihre widersprüchliche Argumentation erwecken zunehmend den Eindruck, dass die europäischen Länder die Interessen von Konzernen über ihre menschenrechtlichen Verpflichtungen stellen.</w:t>
      </w:r>
    </w:p>
    <w:p>
      <w:pPr>
        <w:pStyle w:val="Normal"/>
        <w:rPr>
          <w:rFonts w:ascii="FreeSans" w:hAnsi="FreeSans" w:cs="FreeSans"/>
          <w:sz w:val="22"/>
          <w:szCs w:val="22"/>
        </w:rPr>
      </w:pPr>
      <w:r>
        <w:rPr>
          <w:rFonts w:cs="FreeSans" w:ascii="FreeSans" w:hAnsi="FreeSans"/>
          <w:sz w:val="22"/>
          <w:szCs w:val="22"/>
        </w:rPr>
      </w:r>
    </w:p>
    <w:p>
      <w:pPr>
        <w:pStyle w:val="Sp2txt"/>
        <w:widowControl w:val="false"/>
        <w:suppressAutoHyphens w:val="true"/>
        <w:overflowPunct w:val="true"/>
        <w:bidi w:val="0"/>
        <w:spacing w:before="0" w:after="280"/>
        <w:jc w:val="left"/>
        <w:rPr/>
      </w:pPr>
      <w:r>
        <w:rPr>
          <w:rFonts w:eastAsia="FreeSans" w:cs="FreeSans" w:ascii="FreeSans" w:hAnsi="FreeSans"/>
          <w:b/>
          <w:bCs/>
          <w:color w:val="00000A"/>
          <w:sz w:val="22"/>
          <w:szCs w:val="22"/>
          <w:lang w:val="de-AT" w:eastAsia="zxx" w:bidi="zxx"/>
        </w:rPr>
        <w:t>Die 160. Hauptversammlung der Bundesarbeitskammer möge daher beschließen</w:t>
      </w:r>
      <w:r>
        <w:rPr>
          <w:rFonts w:cs="FreeSans" w:ascii="FreeSans" w:hAnsi="FreeSans"/>
          <w:b/>
          <w:bCs/>
          <w:sz w:val="22"/>
          <w:szCs w:val="22"/>
          <w:lang w:val="de-AT"/>
        </w:rPr>
        <w:t>:</w:t>
      </w:r>
    </w:p>
    <w:p>
      <w:pPr>
        <w:pStyle w:val="Sp2txt"/>
        <w:rPr>
          <w:b/>
          <w:b/>
          <w:bCs/>
        </w:rPr>
      </w:pPr>
      <w:r>
        <w:rPr>
          <w:rFonts w:ascii="FreeSans" w:hAnsi="FreeSans"/>
          <w:b/>
          <w:bCs/>
          <w:sz w:val="22"/>
          <w:szCs w:val="22"/>
        </w:rPr>
        <w:t>Die Bundesarbeitskammer fordert die Bundesregierung auf, sich an den Verhandlungen über ein verbindliches UN-Abkommen zur Regulierung von transnationalen Konzernen aktiv zu beteiligen.</w:t>
      </w:r>
    </w:p>
    <w:p>
      <w:pPr>
        <w:pStyle w:val="Sp2txt"/>
        <w:spacing w:before="280" w:after="280"/>
        <w:rPr/>
      </w:pPr>
      <w:r>
        <w:rPr>
          <w:rFonts w:ascii="FreeSans" w:hAnsi="FreeSans"/>
          <w:b/>
          <w:bCs/>
          <w:sz w:val="22"/>
          <w:szCs w:val="22"/>
        </w:rPr>
        <w:t>Dabei ist insbesondere darauf zu achten, dass die Arbeit der zwischenstaatlichen Arbeitsgruppe vor unangemessenem Einfluss durch Unternehmen geschützt wird. Europäische Staaten sollen transnationale Konzerne nicht in die Verhandlungen zu deren eigenen Regulierung miteinbeziehen, sondern ihre regulatorische Macht zum Schutz der Betroffenen von Menschenrechtsverstößen durch Konzerne unabhängig einsetzen.</w:t>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OpenSymbol">
    <w:altName w:val="Arial Unicode MS"/>
    <w:charset w:val="01"/>
    <w:family w:val="roman"/>
    <w:pitch w:val="variable"/>
  </w:font>
  <w:font w:name="Arial">
    <w:charset w:val="01"/>
    <w:family w:val="roman"/>
    <w:pitch w:val="variable"/>
  </w:font>
  <w:font w:name="FreeSans">
    <w:charset w:val="01"/>
    <w:family w:val="roman"/>
    <w:pitch w:val="variable"/>
  </w:font>
</w:fonts>
</file>

<file path=word/settings.xml><?xml version="1.0" encoding="utf-8"?>
<w:settings xmlns:w="http://schemas.openxmlformats.org/wordprocessingml/2006/main">
  <w:zoom w:percent="100"/>
  <w:displayBackgroundShape/>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de-AT" w:eastAsia="zh-CN" w:bidi="hi-IN"/>
      </w:rPr>
    </w:rPrDefault>
    <w:pPrDefault>
      <w:pPr/>
    </w:pPrDefault>
  </w:docDefaults>
  <w:style w:type="paragraph" w:styleId="Normal">
    <w:name w:val="Normal"/>
    <w:qFormat/>
    <w:pPr>
      <w:widowControl w:val="false"/>
      <w:suppressAutoHyphens w:val="true"/>
      <w:overflowPunct w:val="true"/>
      <w:bidi w:val="0"/>
      <w:jc w:val="left"/>
    </w:pPr>
    <w:rPr>
      <w:rFonts w:ascii="Times New Roman" w:hAnsi="Times New Roman" w:eastAsia="Lucida Sans Unicode" w:cs="Tahoma"/>
      <w:color w:val="00000A"/>
      <w:sz w:val="24"/>
      <w:szCs w:val="24"/>
      <w:lang w:val="en-US" w:eastAsia="zxx" w:bidi="zxx"/>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8Num1z0">
    <w:name w:val="WW8Num1z0"/>
    <w:qFormat/>
    <w:rPr>
      <w:rFonts w:ascii="Symbol" w:hAnsi="Symbol" w:cs="OpenSymbol;Arial Unicode MS"/>
    </w:rPr>
  </w:style>
  <w:style w:type="character" w:styleId="WW8Num1z1">
    <w:name w:val="WW8Num1z1"/>
    <w:qFormat/>
    <w:rPr>
      <w:rFonts w:ascii="OpenSymbol;Arial Unicode MS" w:hAnsi="OpenSymbol;Arial Unicode MS" w:cs="OpenSymbol;Arial Unicode MS"/>
    </w:rPr>
  </w:style>
  <w:style w:type="character" w:styleId="WW8Num2z0">
    <w:name w:val="WW8Num2z0"/>
    <w:qFormat/>
    <w:rPr>
      <w:rFonts w:ascii="Symbol" w:hAnsi="Symbol" w:cs="OpenSymbol;Arial Unicode MS"/>
    </w:rPr>
  </w:style>
  <w:style w:type="character" w:styleId="WW8Num2z1">
    <w:name w:val="WW8Num2z1"/>
    <w:qFormat/>
    <w:rPr>
      <w:rFonts w:ascii="OpenSymbol;Arial Unicode MS" w:hAnsi="OpenSymbol;Arial Unicode MS" w:cs="OpenSymbol;Arial Unicode MS"/>
    </w:rPr>
  </w:style>
  <w:style w:type="paragraph" w:styleId="Berschrift">
    <w:name w:val="Überschrift"/>
    <w:basedOn w:val="Normal"/>
    <w:next w:val="Textkrper"/>
    <w:qFormat/>
    <w:pPr>
      <w:keepNext/>
      <w:spacing w:before="240" w:after="120"/>
    </w:pPr>
    <w:rPr>
      <w:rFonts w:ascii="Arial" w:hAnsi="Arial" w:eastAsia="Lucida Sans Unicode" w:cs="Tahoma"/>
      <w:sz w:val="28"/>
      <w:szCs w:val="28"/>
    </w:rPr>
  </w:style>
  <w:style w:type="paragraph" w:styleId="Textkrper">
    <w:name w:val="Body Text"/>
    <w:basedOn w:val="Normal"/>
    <w:pPr>
      <w:spacing w:before="0" w:after="120"/>
    </w:pPr>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Antragberschrift">
    <w:name w:val="Antrag Überschrift"/>
    <w:basedOn w:val="Normal"/>
    <w:qFormat/>
    <w:pPr/>
    <w:rPr>
      <w:rFonts w:ascii="FreeSans" w:hAnsi="FreeSans" w:cs="FreeSans"/>
      <w:b w:val="false"/>
      <w:bCs/>
      <w:sz w:val="24"/>
      <w:szCs w:val="24"/>
    </w:rPr>
  </w:style>
  <w:style w:type="paragraph" w:styleId="AntragText">
    <w:name w:val="Antrag Text"/>
    <w:basedOn w:val="Antragberschrift"/>
    <w:qFormat/>
    <w:pPr/>
    <w:rPr>
      <w:b/>
    </w:rPr>
  </w:style>
  <w:style w:type="paragraph" w:styleId="Sp2txt">
    <w:name w:val="sp2txt"/>
    <w:basedOn w:val="Normal"/>
    <w:qFormat/>
    <w:pPr>
      <w:spacing w:before="280" w:after="280"/>
    </w:pPr>
    <w:rPr>
      <w:rFonts w:ascii="Times New Roman" w:hAnsi="Times New Roman" w:cs="Times New Roman"/>
      <w:sz w:val="24"/>
      <w:szCs w:val="24"/>
    </w:rPr>
  </w:style>
  <w:style w:type="paragraph" w:styleId="NoSpacing">
    <w:name w:val="No Spacing"/>
    <w:qFormat/>
    <w:pPr>
      <w:widowControl/>
      <w:bidi w:val="0"/>
      <w:spacing w:lineRule="auto" w:line="240" w:before="0" w:after="0"/>
      <w:jc w:val="left"/>
    </w:pPr>
    <w:rPr>
      <w:rFonts w:eastAsia="" w:cs="" w:asciiTheme="minorHAnsi" w:cstheme="minorBidi" w:eastAsiaTheme="minorHAnsi" w:hAnsiTheme="minorHAnsi"/>
      <w:color w:val="00000A"/>
      <w:sz w:val="22"/>
      <w:szCs w:val="22"/>
      <w:lang w:val="de-DE"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TotalTime>
  <Application>LibreOffice/5.1.4.2$Linux_X86_64 LibreOffice_project/10m0$Build-2</Application>
  <Pages>2</Pages>
  <Words>305</Word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2016-11-03T09:39:48Z</dcterms:created>
  <dc:creator>auge </dc:creator>
  <dc:description/>
  <dc:language>de-AT</dc:language>
  <cp:lastModifiedBy>Auge </cp:lastModifiedBy>
  <dcterms:modified xsi:type="dcterms:W3CDTF">2016-11-08T14:21:32Z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