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FreeSans;Arial" w:hAnsi="FreeSans;Arial" w:cs="FreeSans;Arial"/>
          <w:sz w:val="22"/>
          <w:szCs w:val="22"/>
          <w:lang w:val="de-AT"/>
        </w:rPr>
      </w:pPr>
      <w:r>
        <w:rPr>
          <w:rFonts w:cs="FreeSans;Arial" w:ascii="FreeSans;Arial" w:hAnsi="FreeSans;Arial"/>
          <w:sz w:val="22"/>
          <w:szCs w:val="22"/>
          <w:lang w:val="de-AT"/>
        </w:rPr>
        <w:drawing>
          <wp:anchor behindDoc="0" distT="0" distB="0" distL="0" distR="0" simplePos="0" locked="0" layoutInCell="1" allowOverlap="1" relativeHeight="2">
            <wp:simplePos x="0" y="0"/>
            <wp:positionH relativeFrom="column">
              <wp:posOffset>4188460</wp:posOffset>
            </wp:positionH>
            <wp:positionV relativeFrom="paragraph">
              <wp:posOffset>-170180</wp:posOffset>
            </wp:positionV>
            <wp:extent cx="2121535" cy="101981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2121535" cy="1019810"/>
                    </a:xfrm>
                    <a:prstGeom prst="rect">
                      <a:avLst/>
                    </a:prstGeom>
                  </pic:spPr>
                </pic:pic>
              </a:graphicData>
            </a:graphic>
          </wp:anchor>
        </w:drawing>
      </w:r>
    </w:p>
    <w:p>
      <w:pPr>
        <w:pStyle w:val="Normal"/>
        <w:rPr>
          <w:rFonts w:ascii="FreeSans;Arial" w:hAnsi="FreeSans;Arial" w:cs="FreeSans;Arial"/>
          <w:sz w:val="22"/>
          <w:szCs w:val="22"/>
          <w:lang w:val="de-AT"/>
        </w:rPr>
      </w:pPr>
      <w:r>
        <w:rPr>
          <w:rFonts w:cs="FreeSans;Arial" w:ascii="FreeSans;Arial" w:hAnsi="FreeSans;Arial"/>
          <w:sz w:val="22"/>
          <w:szCs w:val="22"/>
          <w:lang w:val="de-AT"/>
        </w:rPr>
      </w:r>
    </w:p>
    <w:p>
      <w:pPr>
        <w:pStyle w:val="Normal"/>
        <w:rPr>
          <w:rFonts w:ascii="FreeSans;Arial" w:hAnsi="FreeSans;Arial" w:cs="FreeSans;Arial"/>
          <w:sz w:val="22"/>
          <w:szCs w:val="22"/>
          <w:lang w:val="de-AT"/>
        </w:rPr>
      </w:pPr>
      <w:r>
        <w:rPr>
          <w:rFonts w:cs="FreeSans;Arial" w:ascii="FreeSans;Arial" w:hAnsi="FreeSans;Arial"/>
          <w:sz w:val="22"/>
          <w:szCs w:val="22"/>
          <w:lang w:val="de-AT"/>
        </w:rPr>
      </w:r>
    </w:p>
    <w:p>
      <w:pPr>
        <w:pStyle w:val="Normal"/>
        <w:rPr>
          <w:rFonts w:ascii="FreeSans;Arial" w:hAnsi="FreeSans;Arial" w:cs="FreeSans;Arial"/>
          <w:sz w:val="22"/>
          <w:szCs w:val="22"/>
          <w:lang w:val="de-AT"/>
        </w:rPr>
      </w:pPr>
      <w:r>
        <w:rPr>
          <w:rFonts w:cs="FreeSans;Arial" w:ascii="FreeSans;Arial" w:hAnsi="FreeSans;Arial"/>
          <w:sz w:val="22"/>
          <w:szCs w:val="22"/>
          <w:lang w:val="de-AT"/>
        </w:rPr>
      </w:r>
    </w:p>
    <w:p>
      <w:pPr>
        <w:pStyle w:val="Normal"/>
        <w:rPr>
          <w:rFonts w:ascii="FreeSans;Arial" w:hAnsi="FreeSans;Arial" w:cs="FreeSans;Arial"/>
          <w:sz w:val="22"/>
          <w:szCs w:val="22"/>
          <w:lang w:val="de-AT"/>
        </w:rPr>
      </w:pPr>
      <w:r>
        <w:rPr>
          <w:rFonts w:cs="FreeSans;Arial" w:ascii="FreeSans;Arial" w:hAnsi="FreeSans;Arial"/>
          <w:sz w:val="22"/>
          <w:szCs w:val="22"/>
          <w:lang w:val="de-AT"/>
        </w:rPr>
      </w:r>
    </w:p>
    <w:p>
      <w:pPr>
        <w:pStyle w:val="Normal"/>
        <w:rPr>
          <w:rFonts w:ascii="FreeSans;Arial" w:hAnsi="FreeSans;Arial" w:cs="FreeSans;Arial"/>
          <w:sz w:val="22"/>
          <w:szCs w:val="22"/>
          <w:lang w:val="de-AT"/>
        </w:rPr>
      </w:pPr>
      <w:r>
        <w:rPr>
          <w:rFonts w:cs="FreeSans;Arial" w:ascii="FreeSans;Arial" w:hAnsi="FreeSans;Arial"/>
          <w:sz w:val="22"/>
          <w:szCs w:val="22"/>
          <w:lang w:val="de-AT"/>
        </w:rPr>
      </w:r>
    </w:p>
    <w:p>
      <w:pPr>
        <w:pStyle w:val="Normal"/>
        <w:rPr/>
      </w:pPr>
      <w:r>
        <w:rPr>
          <w:rFonts w:cs="FreeSans;Arial" w:ascii="FreeSans;Arial" w:hAnsi="FreeSans;Arial"/>
          <w:sz w:val="22"/>
          <w:szCs w:val="22"/>
          <w:lang w:val="de-AT"/>
        </w:rPr>
        <w:t>Antrag</w:t>
      </w:r>
      <w:r>
        <w:rPr>
          <w:rFonts w:eastAsia="FreeSans;Arial" w:cs="FreeSans;Arial" w:ascii="FreeSans;Arial" w:hAnsi="FreeSans;Arial"/>
          <w:sz w:val="22"/>
          <w:szCs w:val="22"/>
          <w:lang w:val="de-AT"/>
        </w:rPr>
        <w:t xml:space="preserve"> </w:t>
      </w:r>
    </w:p>
    <w:p>
      <w:pPr>
        <w:pStyle w:val="Normal"/>
        <w:rPr>
          <w:rFonts w:ascii="FreeSans;Arial" w:hAnsi="FreeSans;Arial" w:cs="FreeSans;Arial"/>
          <w:sz w:val="22"/>
          <w:szCs w:val="22"/>
          <w:lang w:val="de-AT"/>
        </w:rPr>
      </w:pPr>
      <w:r>
        <w:rPr>
          <w:rFonts w:cs="FreeSans;Arial" w:ascii="FreeSans;Arial" w:hAnsi="FreeSans;Arial"/>
          <w:sz w:val="22"/>
          <w:szCs w:val="22"/>
          <w:lang w:val="de-AT"/>
        </w:rPr>
      </w:r>
    </w:p>
    <w:p>
      <w:pPr>
        <w:pStyle w:val="Normal"/>
        <w:rPr/>
      </w:pPr>
      <w:r>
        <w:rPr>
          <w:rFonts w:cs="FreeSans;Arial" w:ascii="FreeSans;Arial" w:hAnsi="FreeSans;Arial"/>
          <w:sz w:val="22"/>
          <w:szCs w:val="22"/>
          <w:lang w:val="de-AT"/>
        </w:rPr>
        <w:t>der</w:t>
      </w:r>
      <w:r>
        <w:rPr>
          <w:rFonts w:eastAsia="FreeSans;Arial" w:cs="FreeSans;Arial" w:ascii="FreeSans;Arial" w:hAnsi="FreeSans;Arial"/>
          <w:sz w:val="22"/>
          <w:szCs w:val="22"/>
          <w:lang w:val="de-AT"/>
        </w:rPr>
        <w:t xml:space="preserve"> </w:t>
      </w:r>
      <w:r>
        <w:rPr>
          <w:rFonts w:cs="FreeSans;Arial" w:ascii="FreeSans;Arial" w:hAnsi="FreeSans;Arial"/>
          <w:b/>
          <w:sz w:val="22"/>
          <w:szCs w:val="22"/>
          <w:lang w:val="de-AT"/>
        </w:rPr>
        <w:t>AUGE/UG</w:t>
      </w:r>
      <w:r>
        <w:rPr>
          <w:rFonts w:eastAsia="FreeSans;Arial" w:cs="FreeSans;Arial" w:ascii="FreeSans;Arial" w:hAnsi="FreeSans;Arial"/>
          <w:b/>
          <w:sz w:val="22"/>
          <w:szCs w:val="22"/>
          <w:lang w:val="de-AT"/>
        </w:rPr>
        <w:t xml:space="preserve"> </w:t>
      </w:r>
      <w:r>
        <w:rPr>
          <w:rFonts w:cs="FreeSans;Arial" w:ascii="FreeSans;Arial" w:hAnsi="FreeSans;Arial"/>
          <w:b/>
          <w:sz w:val="22"/>
          <w:szCs w:val="22"/>
          <w:lang w:val="de-AT"/>
        </w:rPr>
        <w:t>-</w:t>
      </w:r>
    </w:p>
    <w:p>
      <w:pPr>
        <w:pStyle w:val="Normal"/>
        <w:rPr/>
      </w:pPr>
      <w:r>
        <w:rPr>
          <w:rFonts w:cs="FreeSans;Arial" w:ascii="FreeSans;Arial" w:hAnsi="FreeSans;Arial"/>
          <w:sz w:val="22"/>
          <w:szCs w:val="22"/>
          <w:lang w:val="de-AT"/>
        </w:rPr>
        <w:t>Alternative</w:t>
      </w:r>
      <w:r>
        <w:rPr>
          <w:rFonts w:eastAsia="FreeSans;Arial" w:cs="FreeSans;Arial" w:ascii="FreeSans;Arial" w:hAnsi="FreeSans;Arial"/>
          <w:sz w:val="22"/>
          <w:szCs w:val="22"/>
          <w:lang w:val="de-AT"/>
        </w:rPr>
        <w:t xml:space="preserve"> </w:t>
      </w:r>
      <w:r>
        <w:rPr>
          <w:rFonts w:cs="FreeSans;Arial" w:ascii="FreeSans;Arial" w:hAnsi="FreeSans;Arial"/>
          <w:sz w:val="22"/>
          <w:szCs w:val="22"/>
          <w:lang w:val="de-AT"/>
        </w:rPr>
        <w:t>und</w:t>
      </w:r>
      <w:r>
        <w:rPr>
          <w:rFonts w:eastAsia="FreeSans;Arial" w:cs="FreeSans;Arial" w:ascii="FreeSans;Arial" w:hAnsi="FreeSans;Arial"/>
          <w:sz w:val="22"/>
          <w:szCs w:val="22"/>
          <w:lang w:val="de-AT"/>
        </w:rPr>
        <w:t xml:space="preserve"> </w:t>
      </w:r>
      <w:r>
        <w:rPr>
          <w:rFonts w:cs="FreeSans;Arial" w:ascii="FreeSans;Arial" w:hAnsi="FreeSans;Arial"/>
          <w:sz w:val="22"/>
          <w:szCs w:val="22"/>
          <w:lang w:val="de-AT"/>
        </w:rPr>
        <w:t>Grüne</w:t>
      </w:r>
      <w:r>
        <w:rPr>
          <w:rFonts w:eastAsia="FreeSans;Arial" w:cs="FreeSans;Arial" w:ascii="FreeSans;Arial" w:hAnsi="FreeSans;Arial"/>
          <w:sz w:val="22"/>
          <w:szCs w:val="22"/>
          <w:lang w:val="de-AT"/>
        </w:rPr>
        <w:t xml:space="preserve"> </w:t>
      </w:r>
      <w:r>
        <w:rPr>
          <w:rFonts w:cs="FreeSans;Arial" w:ascii="FreeSans;Arial" w:hAnsi="FreeSans;Arial"/>
          <w:sz w:val="22"/>
          <w:szCs w:val="22"/>
          <w:lang w:val="de-AT"/>
        </w:rPr>
        <w:t>GewerkschafterInnen/Unabhängige</w:t>
      </w:r>
      <w:r>
        <w:rPr>
          <w:rFonts w:eastAsia="FreeSans;Arial" w:cs="FreeSans;Arial" w:ascii="FreeSans;Arial" w:hAnsi="FreeSans;Arial"/>
          <w:sz w:val="22"/>
          <w:szCs w:val="22"/>
          <w:lang w:val="de-AT"/>
        </w:rPr>
        <w:t xml:space="preserve"> </w:t>
      </w:r>
      <w:r>
        <w:rPr>
          <w:rFonts w:cs="FreeSans;Arial" w:ascii="FreeSans;Arial" w:hAnsi="FreeSans;Arial"/>
          <w:sz w:val="22"/>
          <w:szCs w:val="22"/>
          <w:lang w:val="de-AT"/>
        </w:rPr>
        <w:t>GewerkschafterInnen</w:t>
      </w:r>
    </w:p>
    <w:p>
      <w:pPr>
        <w:pStyle w:val="Antragberschrift"/>
        <w:rPr>
          <w:lang w:val="de-AT"/>
        </w:rPr>
      </w:pPr>
      <w:r>
        <w:rPr>
          <w:lang w:val="de-AT"/>
        </w:rPr>
      </w:r>
    </w:p>
    <w:p>
      <w:pPr>
        <w:pStyle w:val="Normal"/>
        <w:rPr/>
      </w:pPr>
      <w:r>
        <w:rPr>
          <w:rFonts w:cs="FreeSans;Arial" w:ascii="FreeSans;Arial" w:hAnsi="FreeSans;Arial"/>
          <w:sz w:val="22"/>
          <w:szCs w:val="22"/>
          <w:lang w:val="de-AT"/>
        </w:rPr>
        <w:t>zur</w:t>
      </w:r>
      <w:r>
        <w:rPr>
          <w:rFonts w:eastAsia="FreeSans;Arial" w:cs="FreeSans;Arial" w:ascii="FreeSans;Arial" w:hAnsi="FreeSans;Arial"/>
          <w:sz w:val="22"/>
          <w:szCs w:val="22"/>
          <w:lang w:val="de-AT"/>
        </w:rPr>
        <w:t xml:space="preserve"> 16</w:t>
      </w:r>
      <w:r>
        <w:rPr>
          <w:rFonts w:eastAsia="FreeSans;Arial" w:cs="FreeSans;Arial" w:ascii="FreeSans;Arial" w:hAnsi="FreeSans;Arial"/>
          <w:sz w:val="22"/>
          <w:szCs w:val="22"/>
          <w:lang w:val="de-AT"/>
        </w:rPr>
        <w:t>8</w:t>
      </w:r>
      <w:r>
        <w:rPr>
          <w:rFonts w:cs="FreeSans;Arial" w:ascii="FreeSans;Arial" w:hAnsi="FreeSans;Arial"/>
          <w:sz w:val="22"/>
          <w:szCs w:val="22"/>
          <w:lang w:val="de-AT"/>
        </w:rPr>
        <w:t>.</w:t>
      </w:r>
      <w:r>
        <w:rPr>
          <w:rFonts w:eastAsia="FreeSans;Arial" w:cs="FreeSans;Arial" w:ascii="FreeSans;Arial" w:hAnsi="FreeSans;Arial"/>
          <w:sz w:val="22"/>
          <w:szCs w:val="22"/>
          <w:lang w:val="de-AT"/>
        </w:rPr>
        <w:t xml:space="preserve"> Vollversammlung </w:t>
      </w:r>
      <w:r>
        <w:rPr>
          <w:rFonts w:cs="FreeSans;Arial" w:ascii="FreeSans;Arial" w:hAnsi="FreeSans;Arial"/>
          <w:sz w:val="22"/>
          <w:szCs w:val="22"/>
          <w:lang w:val="de-AT"/>
        </w:rPr>
        <w:t>der</w:t>
      </w:r>
      <w:r>
        <w:rPr>
          <w:rFonts w:eastAsia="FreeSans;Arial" w:cs="FreeSans;Arial" w:ascii="FreeSans;Arial" w:hAnsi="FreeSans;Arial"/>
          <w:sz w:val="22"/>
          <w:szCs w:val="22"/>
          <w:lang w:val="de-AT"/>
        </w:rPr>
        <w:t xml:space="preserve"> A</w:t>
      </w:r>
      <w:r>
        <w:rPr>
          <w:rFonts w:cs="FreeSans;Arial" w:ascii="FreeSans;Arial" w:hAnsi="FreeSans;Arial"/>
          <w:sz w:val="22"/>
          <w:szCs w:val="22"/>
          <w:lang w:val="de-AT"/>
        </w:rPr>
        <w:t>rbeiterkammer</w:t>
      </w:r>
      <w:r>
        <w:rPr>
          <w:rFonts w:eastAsia="FreeSans;Arial" w:cs="FreeSans;Arial" w:ascii="FreeSans;Arial" w:hAnsi="FreeSans;Arial"/>
          <w:sz w:val="22"/>
          <w:szCs w:val="22"/>
          <w:lang w:val="de-AT"/>
        </w:rPr>
        <w:t xml:space="preserve"> </w:t>
      </w:r>
      <w:r>
        <w:rPr>
          <w:rFonts w:cs="FreeSans;Arial" w:ascii="FreeSans;Arial" w:hAnsi="FreeSans;Arial"/>
          <w:sz w:val="22"/>
          <w:szCs w:val="22"/>
          <w:lang w:val="de-AT"/>
        </w:rPr>
        <w:t>Wien</w:t>
      </w:r>
    </w:p>
    <w:p>
      <w:pPr>
        <w:pStyle w:val="Sp2txt"/>
        <w:spacing w:before="0" w:after="280"/>
        <w:rPr/>
      </w:pPr>
      <w:r>
        <w:rPr>
          <w:rFonts w:cs="FreeSans;Arial" w:ascii="FreeSans;Arial" w:hAnsi="FreeSans;Arial"/>
          <w:sz w:val="22"/>
          <w:szCs w:val="22"/>
          <w:lang w:val="de-AT"/>
        </w:rPr>
        <w:t>am</w:t>
      </w:r>
      <w:r>
        <w:rPr>
          <w:rFonts w:eastAsia="FreeSans;Arial" w:cs="FreeSans;Arial" w:ascii="FreeSans;Arial" w:hAnsi="FreeSans;Arial"/>
          <w:sz w:val="22"/>
          <w:szCs w:val="22"/>
          <w:lang w:val="de-AT"/>
        </w:rPr>
        <w:t xml:space="preserve"> xx 2017</w:t>
      </w:r>
    </w:p>
    <w:p>
      <w:pPr>
        <w:pStyle w:val="AntragText"/>
        <w:rPr>
          <w:lang w:val="de-AT"/>
        </w:rPr>
      </w:pPr>
      <w:r>
        <w:rPr>
          <w:lang w:val="de-AT"/>
        </w:rPr>
        <w:t>Alternativen zur Lobauautobahn</w:t>
      </w:r>
    </w:p>
    <w:p>
      <w:pPr>
        <w:pStyle w:val="AntragText"/>
        <w:rPr>
          <w:lang w:val="de-AT"/>
        </w:rPr>
      </w:pPr>
      <w:r>
        <w:rPr>
          <w:lang w:val="de-AT"/>
        </w:rPr>
      </w:r>
    </w:p>
    <w:p>
      <w:pPr>
        <w:pStyle w:val="AntragText"/>
        <w:rPr>
          <w:b w:val="false"/>
          <w:b w:val="false"/>
          <w:lang w:val="de-AT"/>
        </w:rPr>
      </w:pPr>
      <w:r>
        <w:rPr>
          <w:b w:val="false"/>
          <w:lang w:val="de-AT"/>
        </w:rPr>
        <w:t>Der geplante Bau der Schnellstraße S1 (Abschnitt Süßenbrunn bis Simmering) mit einem Tunnel unter der Donau wird bereits seit Jahren kontroversiell diskutiert.</w:t>
      </w:r>
    </w:p>
    <w:p>
      <w:pPr>
        <w:pStyle w:val="AntragText"/>
        <w:rPr>
          <w:b w:val="false"/>
          <w:b w:val="false"/>
          <w:lang w:val="de-AT"/>
        </w:rPr>
      </w:pPr>
      <w:r>
        <w:rPr>
          <w:b w:val="false"/>
          <w:lang w:val="de-AT"/>
        </w:rPr>
      </w:r>
    </w:p>
    <w:p>
      <w:pPr>
        <w:pStyle w:val="AntragText"/>
        <w:rPr>
          <w:b w:val="false"/>
          <w:b w:val="false"/>
          <w:lang w:val="de-AT"/>
        </w:rPr>
      </w:pPr>
      <w:r>
        <w:rPr>
          <w:b w:val="false"/>
          <w:lang w:val="de-AT"/>
        </w:rPr>
        <w:t xml:space="preserve">Im Sinne einer nachhaltigen Verkehrs- und Klimapolitik ist dieses Projekt völlig kontraproduktiv. Eine Attraktivierung der Straßeninfrastruktur im Großraum Wien würde zusätzlichen Autoverkehr induzieren und den Modal Split in Wien und Umgebung zu Ungunsten des Umweltverbunds verschieben. </w:t>
      </w:r>
    </w:p>
    <w:p>
      <w:pPr>
        <w:pStyle w:val="AntragText"/>
        <w:rPr>
          <w:b w:val="false"/>
          <w:b w:val="false"/>
          <w:lang w:val="de-AT"/>
        </w:rPr>
      </w:pPr>
      <w:r>
        <w:rPr>
          <w:b w:val="false"/>
          <w:lang w:val="de-AT"/>
        </w:rPr>
      </w:r>
    </w:p>
    <w:p>
      <w:pPr>
        <w:pStyle w:val="AntragText"/>
        <w:rPr>
          <w:b w:val="false"/>
          <w:b w:val="false"/>
          <w:lang w:val="de-AT"/>
        </w:rPr>
      </w:pPr>
      <w:r>
        <w:rPr>
          <w:b w:val="false"/>
          <w:lang w:val="de-AT"/>
        </w:rPr>
        <w:t>Die derzeit von der Asfinag geschätzten Kosten von 1,9 Mrd. Euro könnten wesentlich sinnvoller in den Ausbau des Umweltverbunds investiert werden. Außerdem ist der Beschäftigungseffekt beim Ausbau hochrangiger Straßennetze am geringsten. Eine Milliarde Euro in den Autobahnbau schlägt sich mit einem Beschäftigungszuwachs von insgesamt 10.200 Jobs nieder. Dagegen bringen Investitionen in gleicher Höhe in den öffentlichen Personennahverkehr 16.400 Arbeitsplätze, in ÖBB-Schieneninfrastruktur 16.300, in Bahnhöfe sogar 17.400 neue Jobs (Quelle: WIFO, 2007).</w:t>
      </w:r>
    </w:p>
    <w:p>
      <w:pPr>
        <w:pStyle w:val="AntragText"/>
        <w:rPr>
          <w:b w:val="false"/>
          <w:b w:val="false"/>
          <w:lang w:val="de-AT"/>
        </w:rPr>
      </w:pPr>
      <w:r>
        <w:rPr>
          <w:b w:val="false"/>
          <w:lang w:val="de-AT"/>
        </w:rPr>
      </w:r>
    </w:p>
    <w:p>
      <w:pPr>
        <w:pStyle w:val="AntragText"/>
        <w:rPr/>
      </w:pPr>
      <w:r>
        <w:rPr>
          <w:b w:val="false"/>
          <w:lang w:val="de-AT"/>
        </w:rPr>
        <w:t>Weiters fördert der Autobahnausbau – insbesondere rund um Ballungszentren - nicht nur die Zersiedlung, den Bau großer Einkaufszentren und damit weiteres Verkehrsaufkommen fördert, sondern auch den Abfluss von Kaufkraft. Damit sind in der Folge innerstädtische Arbeitsplätze gefährdet. Insbesondere die kleinteilige Wirtschaft der Donaustadt würde durch diese strukturellen Begleiteffekte der Lobauautobahn schwer in Mitleidenschaft gezogen werden.</w:t>
      </w:r>
    </w:p>
    <w:p>
      <w:pPr>
        <w:pStyle w:val="Normal"/>
        <w:rPr>
          <w:rFonts w:ascii="FreeSans;Arial" w:hAnsi="FreeSans;Arial" w:cs="FreeSans;Arial"/>
          <w:sz w:val="22"/>
          <w:szCs w:val="22"/>
          <w:lang w:val="de-AT"/>
        </w:rPr>
      </w:pPr>
      <w:r>
        <w:rPr>
          <w:rFonts w:cs="FreeSans;Arial" w:ascii="FreeSans;Arial" w:hAnsi="FreeSans;Arial"/>
          <w:sz w:val="22"/>
          <w:szCs w:val="22"/>
          <w:lang w:val="de-AT"/>
        </w:rPr>
      </w:r>
    </w:p>
    <w:p>
      <w:pPr>
        <w:pStyle w:val="Sp2txt"/>
        <w:spacing w:before="0" w:after="280"/>
        <w:rPr/>
      </w:pPr>
      <w:r>
        <w:rPr>
          <w:rFonts w:eastAsia="FreeSans;Arial" w:cs="FreeSans;Arial" w:ascii="FreeSans;Arial" w:hAnsi="FreeSans;Arial"/>
          <w:b/>
          <w:bCs/>
          <w:sz w:val="22"/>
          <w:szCs w:val="22"/>
          <w:lang w:val="de-AT" w:bidi="zxx"/>
        </w:rPr>
        <w:t>Die 16</w:t>
      </w:r>
      <w:r>
        <w:rPr>
          <w:rFonts w:eastAsia="FreeSans;Arial" w:cs="FreeSans;Arial" w:ascii="FreeSans;Arial" w:hAnsi="FreeSans;Arial"/>
          <w:b/>
          <w:bCs/>
          <w:sz w:val="22"/>
          <w:szCs w:val="22"/>
          <w:lang w:val="de-AT" w:bidi="zxx"/>
        </w:rPr>
        <w:t>8</w:t>
      </w:r>
      <w:r>
        <w:rPr>
          <w:rFonts w:eastAsia="FreeSans;Arial" w:cs="FreeSans;Arial" w:ascii="FreeSans;Arial" w:hAnsi="FreeSans;Arial"/>
          <w:b/>
          <w:bCs/>
          <w:sz w:val="22"/>
          <w:szCs w:val="22"/>
          <w:lang w:val="de-AT" w:bidi="zxx"/>
        </w:rPr>
        <w:t>. Vollversammlung der Arbeiterkammer Wien möge daher beschließen</w:t>
      </w:r>
      <w:r>
        <w:rPr>
          <w:rFonts w:cs="FreeSans;Arial" w:ascii="FreeSans;Arial" w:hAnsi="FreeSans;Arial"/>
          <w:b/>
          <w:bCs/>
          <w:sz w:val="22"/>
          <w:szCs w:val="22"/>
          <w:lang w:val="de-AT"/>
        </w:rPr>
        <w:t>:</w:t>
      </w:r>
    </w:p>
    <w:p>
      <w:pPr>
        <w:pStyle w:val="Sp2txt"/>
        <w:spacing w:before="0" w:after="280"/>
        <w:rPr>
          <w:rFonts w:ascii="FreeSans;Arial" w:hAnsi="FreeSans;Arial" w:eastAsia="FreeSans;Arial" w:cs="FreeSans;Arial"/>
          <w:b/>
          <w:b/>
          <w:bCs/>
          <w:sz w:val="22"/>
          <w:szCs w:val="22"/>
          <w:lang w:val="de-AT" w:bidi="zxx"/>
        </w:rPr>
      </w:pPr>
      <w:r>
        <w:rPr>
          <w:rFonts w:eastAsia="FreeSans;Arial" w:cs="FreeSans;Arial" w:ascii="FreeSans;Arial" w:hAnsi="FreeSans;Arial"/>
          <w:b/>
          <w:bCs/>
          <w:sz w:val="22"/>
          <w:szCs w:val="22"/>
          <w:lang w:val="de-AT" w:bidi="zxx"/>
        </w:rPr>
        <w:t>Die Arbeiterkammer Wien tritt dafür ein, dass ...</w:t>
      </w:r>
    </w:p>
    <w:p>
      <w:pPr>
        <w:pStyle w:val="Sp2txt"/>
        <w:numPr>
          <w:ilvl w:val="0"/>
          <w:numId w:val="1"/>
        </w:numPr>
        <w:spacing w:before="0" w:after="280"/>
        <w:rPr>
          <w:rFonts w:ascii="FreeSans;Arial" w:hAnsi="FreeSans;Arial" w:eastAsia="FreeSans;Arial" w:cs="FreeSans;Arial"/>
          <w:b/>
          <w:b/>
          <w:bCs/>
          <w:sz w:val="22"/>
          <w:szCs w:val="22"/>
          <w:lang w:val="de-AT" w:bidi="zxx"/>
        </w:rPr>
      </w:pPr>
      <w:r>
        <w:rPr>
          <w:rFonts w:eastAsia="FreeSans;Arial" w:cs="FreeSans;Arial" w:ascii="FreeSans;Arial" w:hAnsi="FreeSans;Arial"/>
          <w:b/>
          <w:bCs/>
          <w:sz w:val="22"/>
          <w:szCs w:val="22"/>
          <w:lang w:val="de-AT" w:bidi="zxx"/>
        </w:rPr>
        <w:t>Die Bundesregierung als Eigentümer der Asfinag-AG alle weiteren Aktivitäten zur Umsetzung des Projekts Lobauautobahn stoppt.</w:t>
      </w:r>
    </w:p>
    <w:p>
      <w:pPr>
        <w:pStyle w:val="Sp2txt"/>
        <w:numPr>
          <w:ilvl w:val="0"/>
          <w:numId w:val="1"/>
        </w:numPr>
        <w:spacing w:before="0" w:after="280"/>
        <w:rPr>
          <w:rFonts w:ascii="FreeSans;Arial" w:hAnsi="FreeSans;Arial" w:eastAsia="FreeSans;Arial" w:cs="FreeSans;Arial"/>
          <w:b/>
          <w:b/>
          <w:bCs/>
          <w:sz w:val="22"/>
          <w:szCs w:val="22"/>
          <w:lang w:val="de-AT" w:bidi="zxx"/>
        </w:rPr>
      </w:pPr>
      <w:r>
        <w:rPr>
          <w:rFonts w:eastAsia="FreeSans;Arial" w:cs="FreeSans;Arial" w:ascii="FreeSans;Arial" w:hAnsi="FreeSans;Arial"/>
          <w:b/>
          <w:bCs/>
          <w:sz w:val="22"/>
          <w:szCs w:val="22"/>
          <w:lang w:val="de-AT" w:bidi="zxx"/>
        </w:rPr>
        <w:t xml:space="preserve">Die Bundesregierung als Eigentümerin der ÖBB den Ausbau der Schnellbahnverbindungen in Wien und ins Wiener Umland verstärkt vorantreibt, um den PendlerInnen attraktive Angebote zu machen, auf die öffentlichen Verkehrsmittel umzusteigen. </w:t>
      </w:r>
    </w:p>
    <w:p>
      <w:pPr>
        <w:pStyle w:val="Sp2txt"/>
        <w:numPr>
          <w:ilvl w:val="0"/>
          <w:numId w:val="1"/>
        </w:numPr>
        <w:spacing w:before="0" w:after="280"/>
        <w:rPr>
          <w:rFonts w:ascii="FreeSans;Arial" w:hAnsi="FreeSans;Arial" w:eastAsia="FreeSans;Arial" w:cs="FreeSans;Arial"/>
          <w:b/>
          <w:b/>
          <w:bCs/>
          <w:sz w:val="22"/>
          <w:szCs w:val="22"/>
          <w:lang w:val="de-AT" w:bidi="zxx"/>
        </w:rPr>
      </w:pPr>
      <w:r>
        <w:rPr>
          <w:rFonts w:eastAsia="FreeSans;Arial" w:cs="FreeSans;Arial" w:ascii="FreeSans;Arial" w:hAnsi="FreeSans;Arial"/>
          <w:b/>
          <w:bCs/>
          <w:sz w:val="22"/>
          <w:szCs w:val="22"/>
          <w:lang w:val="de-AT" w:bidi="zxx"/>
        </w:rPr>
        <w:t>Die Stadt Wien ihrerseits den Öffentlichen Verkehr jenseits der Donau (21. und 22. Bezirk) massiv und rasch ausbaut (insb. tangentiale Straßenbahnlinien).</w:t>
      </w:r>
    </w:p>
    <w:p>
      <w:pPr>
        <w:pStyle w:val="Sp2txt"/>
        <w:numPr>
          <w:ilvl w:val="0"/>
          <w:numId w:val="1"/>
        </w:numPr>
        <w:spacing w:before="0" w:after="280"/>
        <w:rPr>
          <w:rFonts w:ascii="FreeSans;Arial" w:hAnsi="FreeSans;Arial" w:eastAsia="FreeSans;Arial" w:cs="FreeSans;Arial"/>
          <w:b/>
          <w:b/>
          <w:bCs/>
          <w:sz w:val="22"/>
          <w:szCs w:val="22"/>
          <w:lang w:val="de-AT" w:bidi="zxx"/>
        </w:rPr>
      </w:pPr>
      <w:r>
        <w:rPr>
          <w:rFonts w:eastAsia="FreeSans;Arial" w:cs="FreeSans;Arial" w:ascii="FreeSans;Arial" w:hAnsi="FreeSans;Arial"/>
          <w:b/>
          <w:bCs/>
          <w:sz w:val="22"/>
          <w:szCs w:val="22"/>
          <w:lang w:val="de-AT" w:bidi="zxx"/>
        </w:rPr>
        <w:t>Die Stadt Wien durch die Einführung einer flächendeckenden und kleinräumigen Parkraumbewirtschaftung in ganz Wien die Attraktivität des motorisierten Individualverkehrs für PendlerInnen verringert und gleichzeitig attraktive Angebote für alle Öffi-PendlerInnen schafft.</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OpenSymbol">
    <w:altName w:val="Arial Unicode MS"/>
    <w:charset w:val="80"/>
    <w:family w:val="auto"/>
    <w:pitch w:val="default"/>
  </w:font>
  <w:font w:name="Courier New">
    <w:charset w:val="00"/>
    <w:family w:val="modern"/>
    <w:pitch w:val="default"/>
  </w:font>
  <w:font w:name="Wingdings">
    <w:charset w:val="02"/>
    <w:family w:val="auto"/>
    <w:pitch w:val="variable"/>
  </w:font>
  <w:font w:name="FreeSans">
    <w:altName w:val="Arial"/>
    <w:charset w:val="01"/>
    <w:family w:val="swiss"/>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de-AT"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Lucida Sans Unicode" w:cs="Times New Roman"/>
      <w:color w:val="auto"/>
      <w:sz w:val="24"/>
      <w:szCs w:val="24"/>
      <w:lang w:val="en-US" w:bidi="ar-SA" w:eastAsia="zh-CN"/>
    </w:rPr>
  </w:style>
  <w:style w:type="character" w:styleId="WW8Num1z0">
    <w:name w:val="WW8Num1z0"/>
    <w:qFormat/>
    <w:rPr>
      <w:rFonts w:ascii="Symbol" w:hAnsi="Symbol" w:cs="OpenSymbol;Arial Unicode MS"/>
    </w:rPr>
  </w:style>
  <w:style w:type="character" w:styleId="WW8Num1z1">
    <w:name w:val="WW8Num1z1"/>
    <w:qFormat/>
    <w:rPr>
      <w:rFonts w:ascii="OpenSymbol;Arial Unicode MS" w:hAnsi="OpenSymbol;Arial Unicode MS" w:cs="OpenSymbol;Arial Unicode M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sz w:val="22"/>
      <w:szCs w:val="22"/>
      <w:lang w:val="de-AT"/>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AbsatzStandardschriftart">
    <w:name w:val="Absatz-Standardschriftart"/>
    <w:qFormat/>
    <w:rPr/>
  </w:style>
  <w:style w:type="character" w:styleId="AbsatzStandardschriftart1">
    <w:name w:val="Absatz-Standardschriftart1"/>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Aufzhlungszeichen1">
    <w:name w:val="Aufzählungszeichen1"/>
    <w:qFormat/>
    <w:rPr>
      <w:rFonts w:ascii="OpenSymbol;Arial Unicode MS" w:hAnsi="OpenSymbol;Arial Unicode MS" w:eastAsia="OpenSymbol;Arial Unicode MS" w:cs="OpenSymbol;Arial Unicode MS"/>
    </w:rPr>
  </w:style>
  <w:style w:type="paragraph" w:styleId="Berschrift">
    <w:name w:val="Überschrift"/>
    <w:basedOn w:val="Normal"/>
    <w:next w:val="Textkrper"/>
    <w:qFormat/>
    <w:pPr>
      <w:keepNext/>
      <w:spacing w:before="240" w:after="120"/>
    </w:pPr>
    <w:rPr>
      <w:rFonts w:ascii="Arial" w:hAnsi="Arial" w:eastAsia="Lucida Sans Unicode" w:cs="Tahoma"/>
      <w:sz w:val="28"/>
      <w:szCs w:val="28"/>
    </w:rPr>
  </w:style>
  <w:style w:type="paragraph" w:styleId="Textkrper">
    <w:name w:val="Body Text"/>
    <w:basedOn w:val="Normal"/>
    <w:pPr>
      <w:spacing w:before="0" w:after="120"/>
    </w:pPr>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Antragberschrift">
    <w:name w:val="Antrag Überschrift"/>
    <w:basedOn w:val="Normal"/>
    <w:qFormat/>
    <w:pPr/>
    <w:rPr>
      <w:rFonts w:ascii="FreeSans;Arial" w:hAnsi="FreeSans;Arial" w:cs="FreeSans;Arial"/>
      <w:b w:val="false"/>
      <w:bCs/>
      <w:sz w:val="24"/>
      <w:szCs w:val="24"/>
    </w:rPr>
  </w:style>
  <w:style w:type="paragraph" w:styleId="AntragText">
    <w:name w:val="Antrag Text"/>
    <w:basedOn w:val="Antragberschrift"/>
    <w:qFormat/>
    <w:pPr/>
    <w:rPr>
      <w:b/>
    </w:rPr>
  </w:style>
  <w:style w:type="paragraph" w:styleId="Sp2txt">
    <w:name w:val="sp2txt"/>
    <w:basedOn w:val="Normal"/>
    <w:qFormat/>
    <w:pPr>
      <w:spacing w:before="280" w:after="280"/>
    </w:pPr>
    <w:rPr>
      <w:rFonts w:ascii="Times New Roman" w:hAnsi="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40</TotalTime>
  <Application>LibreOffice/5.1.6.2$Linux_X86_64 LibreOffice_project/10m0$Build-2</Application>
  <Pages>2</Pages>
  <Words>321</Words>
  <Characters>2237</Characters>
  <CharactersWithSpaces>2542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2016-10-17T12:05:00Z</dcterms:created>
  <dc:creator>Auge </dc:creator>
  <dc:description/>
  <dc:language>de-AT</dc:language>
  <cp:lastModifiedBy/>
  <dcterms:modified xsi:type="dcterms:W3CDTF">2017-04-11T15:54:05Z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