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2EA" w:rsidRPr="00BA62EA" w:rsidRDefault="00BA62EA" w:rsidP="00BA62EA">
      <w:pPr>
        <w:widowControl w:val="0"/>
        <w:suppressAutoHyphens/>
        <w:spacing w:after="0" w:line="240" w:lineRule="auto"/>
        <w:jc w:val="left"/>
        <w:rPr>
          <w:rFonts w:ascii="FreeSans" w:eastAsia="Lucida Sans Unicode" w:hAnsi="FreeSans" w:cs="FreeSans"/>
          <w:kern w:val="2"/>
          <w:sz w:val="22"/>
          <w:lang w:val="de-AT" w:eastAsia="zh-CN" w:bidi="hi-IN"/>
        </w:rPr>
      </w:pPr>
      <w:r w:rsidRPr="00BA62EA">
        <w:rPr>
          <w:rFonts w:ascii="Times New Roman" w:eastAsia="Lucida Sans Unicode" w:hAnsi="Times New Roman" w:cs="Tahoma"/>
          <w:noProof/>
          <w:kern w:val="2"/>
          <w:sz w:val="24"/>
          <w:szCs w:val="24"/>
          <w:lang w:val="de-AT" w:eastAsia="de-AT"/>
        </w:rPr>
        <w:drawing>
          <wp:anchor distT="0" distB="0" distL="114935" distR="114935" simplePos="0" relativeHeight="251659264" behindDoc="0" locked="0" layoutInCell="1" allowOverlap="1" wp14:anchorId="2793182F" wp14:editId="0F971BB3">
            <wp:simplePos x="0" y="0"/>
            <wp:positionH relativeFrom="column">
              <wp:posOffset>4188460</wp:posOffset>
            </wp:positionH>
            <wp:positionV relativeFrom="paragraph">
              <wp:posOffset>-170180</wp:posOffset>
            </wp:positionV>
            <wp:extent cx="2122170" cy="1020445"/>
            <wp:effectExtent l="0" t="0" r="0" b="8255"/>
            <wp:wrapSquare wrapText="bothSides"/>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70" cy="10204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A62EA" w:rsidRPr="00BA62EA" w:rsidRDefault="00BA62EA" w:rsidP="00BA62EA">
      <w:pPr>
        <w:widowControl w:val="0"/>
        <w:suppressAutoHyphens/>
        <w:spacing w:after="0" w:line="240" w:lineRule="auto"/>
        <w:jc w:val="left"/>
        <w:rPr>
          <w:rFonts w:ascii="FreeSans" w:eastAsia="Lucida Sans Unicode" w:hAnsi="FreeSans" w:cs="FreeSans"/>
          <w:kern w:val="2"/>
          <w:sz w:val="22"/>
          <w:lang w:val="de-AT" w:eastAsia="zh-CN" w:bidi="hi-IN"/>
        </w:rPr>
      </w:pPr>
    </w:p>
    <w:p w:rsidR="00BA62EA" w:rsidRPr="00BA62EA" w:rsidRDefault="00BA62EA" w:rsidP="00BA62EA">
      <w:pPr>
        <w:widowControl w:val="0"/>
        <w:suppressAutoHyphens/>
        <w:spacing w:after="0" w:line="240" w:lineRule="auto"/>
        <w:jc w:val="left"/>
        <w:rPr>
          <w:rFonts w:ascii="FreeSans" w:eastAsia="Lucida Sans Unicode" w:hAnsi="FreeSans" w:cs="FreeSans"/>
          <w:kern w:val="2"/>
          <w:sz w:val="22"/>
          <w:lang w:val="de-AT" w:eastAsia="zh-CN" w:bidi="hi-IN"/>
        </w:rPr>
      </w:pPr>
    </w:p>
    <w:p w:rsidR="00BA62EA" w:rsidRPr="00BA62EA" w:rsidRDefault="00BA62EA" w:rsidP="00BA62EA">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BA62EA" w:rsidRPr="00BA62EA" w:rsidRDefault="00BA62EA" w:rsidP="00BA62EA">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BA62EA" w:rsidRPr="00BA62EA" w:rsidRDefault="00BA62EA" w:rsidP="00BA62EA">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p>
    <w:p w:rsidR="00BA62EA" w:rsidRPr="00BA62EA" w:rsidRDefault="00BA62EA" w:rsidP="00BA62EA">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Pr>
          <w:rFonts w:ascii="Arial" w:eastAsia="FreeSans" w:hAnsi="Arial" w:cs="Arial"/>
          <w:kern w:val="2"/>
          <w:sz w:val="22"/>
          <w:lang w:val="de-AT" w:eastAsia="zh-CN" w:bidi="hi-IN"/>
        </w:rPr>
        <w:t>Antrag 09</w:t>
      </w:r>
    </w:p>
    <w:p w:rsidR="00BA62EA" w:rsidRPr="00BA62EA" w:rsidRDefault="00BA62EA" w:rsidP="00BA62EA">
      <w:pPr>
        <w:widowControl w:val="0"/>
        <w:suppressAutoHyphens/>
        <w:spacing w:after="0" w:line="240" w:lineRule="auto"/>
        <w:jc w:val="left"/>
        <w:rPr>
          <w:rFonts w:ascii="Arial" w:eastAsia="Lucida Sans Unicode" w:hAnsi="Arial" w:cs="Arial"/>
          <w:kern w:val="2"/>
          <w:sz w:val="22"/>
          <w:lang w:val="de-AT" w:eastAsia="zh-CN" w:bidi="hi-IN"/>
        </w:rPr>
      </w:pPr>
    </w:p>
    <w:p w:rsidR="00BA62EA" w:rsidRPr="00BA62EA" w:rsidRDefault="00BA62EA" w:rsidP="00BA62EA">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BA62EA">
        <w:rPr>
          <w:rFonts w:ascii="Arial" w:eastAsia="Lucida Sans Unicode" w:hAnsi="Arial" w:cs="Arial"/>
          <w:kern w:val="2"/>
          <w:sz w:val="22"/>
          <w:lang w:val="de-AT" w:eastAsia="zh-CN" w:bidi="hi-IN"/>
        </w:rPr>
        <w:t>der</w:t>
      </w:r>
      <w:r w:rsidRPr="00BA62EA">
        <w:rPr>
          <w:rFonts w:ascii="Arial" w:eastAsia="FreeSans" w:hAnsi="Arial" w:cs="Arial"/>
          <w:kern w:val="2"/>
          <w:sz w:val="22"/>
          <w:lang w:val="de-AT" w:eastAsia="zh-CN" w:bidi="hi-IN"/>
        </w:rPr>
        <w:t xml:space="preserve"> </w:t>
      </w:r>
      <w:r w:rsidRPr="00BA62EA">
        <w:rPr>
          <w:rFonts w:ascii="Arial" w:eastAsia="Lucida Sans Unicode" w:hAnsi="Arial" w:cs="Arial"/>
          <w:b/>
          <w:kern w:val="2"/>
          <w:sz w:val="22"/>
          <w:lang w:val="de-AT" w:eastAsia="zh-CN" w:bidi="hi-IN"/>
        </w:rPr>
        <w:t>AUGE/UG</w:t>
      </w:r>
      <w:r w:rsidRPr="00BA62EA">
        <w:rPr>
          <w:rFonts w:ascii="Arial" w:eastAsia="FreeSans" w:hAnsi="Arial" w:cs="Arial"/>
          <w:b/>
          <w:kern w:val="2"/>
          <w:sz w:val="22"/>
          <w:lang w:val="de-AT" w:eastAsia="zh-CN" w:bidi="hi-IN"/>
        </w:rPr>
        <w:t xml:space="preserve"> </w:t>
      </w:r>
      <w:r w:rsidRPr="00BA62EA">
        <w:rPr>
          <w:rFonts w:ascii="Arial" w:eastAsia="Lucida Sans Unicode" w:hAnsi="Arial" w:cs="Arial"/>
          <w:b/>
          <w:kern w:val="2"/>
          <w:sz w:val="22"/>
          <w:lang w:val="de-AT" w:eastAsia="zh-CN" w:bidi="hi-IN"/>
        </w:rPr>
        <w:t>-</w:t>
      </w:r>
    </w:p>
    <w:p w:rsidR="00BA62EA" w:rsidRPr="00BA62EA" w:rsidRDefault="00BA62EA" w:rsidP="00BA62EA">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BA62EA">
        <w:rPr>
          <w:rFonts w:ascii="Arial" w:eastAsia="Lucida Sans Unicode" w:hAnsi="Arial" w:cs="Arial"/>
          <w:kern w:val="2"/>
          <w:sz w:val="22"/>
          <w:lang w:val="de-AT" w:eastAsia="zh-CN" w:bidi="hi-IN"/>
        </w:rPr>
        <w:t>Grüne</w:t>
      </w:r>
      <w:r w:rsidRPr="00BA62EA">
        <w:rPr>
          <w:rFonts w:ascii="Arial" w:eastAsia="FreeSans" w:hAnsi="Arial" w:cs="Arial"/>
          <w:kern w:val="2"/>
          <w:sz w:val="22"/>
          <w:lang w:val="de-AT" w:eastAsia="zh-CN" w:bidi="hi-IN"/>
        </w:rPr>
        <w:t xml:space="preserve"> </w:t>
      </w:r>
      <w:r w:rsidRPr="00BA62EA">
        <w:rPr>
          <w:rFonts w:ascii="Arial" w:eastAsia="Lucida Sans Unicode" w:hAnsi="Arial" w:cs="Arial"/>
          <w:kern w:val="2"/>
          <w:sz w:val="22"/>
          <w:lang w:val="de-AT" w:eastAsia="zh-CN" w:bidi="hi-IN"/>
        </w:rPr>
        <w:t>GewerkschafterInnen und</w:t>
      </w:r>
      <w:r w:rsidRPr="00BA62EA">
        <w:rPr>
          <w:rFonts w:ascii="Arial" w:eastAsia="FreeSans" w:hAnsi="Arial" w:cs="Arial"/>
          <w:kern w:val="2"/>
          <w:sz w:val="22"/>
          <w:lang w:val="de-AT" w:eastAsia="zh-CN" w:bidi="hi-IN"/>
        </w:rPr>
        <w:t xml:space="preserve"> </w:t>
      </w:r>
      <w:r w:rsidRPr="00BA62EA">
        <w:rPr>
          <w:rFonts w:ascii="Arial" w:eastAsia="Lucida Sans Unicode" w:hAnsi="Arial" w:cs="Arial"/>
          <w:kern w:val="2"/>
          <w:sz w:val="22"/>
          <w:lang w:val="de-AT" w:eastAsia="zh-CN" w:bidi="hi-IN"/>
        </w:rPr>
        <w:t>Alternative /Unabhängige</w:t>
      </w:r>
      <w:r w:rsidRPr="00BA62EA">
        <w:rPr>
          <w:rFonts w:ascii="Arial" w:eastAsia="FreeSans" w:hAnsi="Arial" w:cs="Arial"/>
          <w:kern w:val="2"/>
          <w:sz w:val="22"/>
          <w:lang w:val="de-AT" w:eastAsia="zh-CN" w:bidi="hi-IN"/>
        </w:rPr>
        <w:t xml:space="preserve"> </w:t>
      </w:r>
      <w:r w:rsidRPr="00BA62EA">
        <w:rPr>
          <w:rFonts w:ascii="Arial" w:eastAsia="Lucida Sans Unicode" w:hAnsi="Arial" w:cs="Arial"/>
          <w:kern w:val="2"/>
          <w:sz w:val="22"/>
          <w:lang w:val="de-AT" w:eastAsia="zh-CN" w:bidi="hi-IN"/>
        </w:rPr>
        <w:t>GewerkschafterInnen</w:t>
      </w:r>
    </w:p>
    <w:p w:rsidR="00BA62EA" w:rsidRPr="00BA62EA" w:rsidRDefault="00BA62EA" w:rsidP="00BA62EA">
      <w:pPr>
        <w:widowControl w:val="0"/>
        <w:suppressAutoHyphens/>
        <w:spacing w:after="0" w:line="240" w:lineRule="auto"/>
        <w:jc w:val="left"/>
        <w:rPr>
          <w:rFonts w:ascii="Arial" w:eastAsia="FreeSans" w:hAnsi="Arial" w:cs="Arial"/>
          <w:bCs/>
          <w:kern w:val="2"/>
          <w:sz w:val="22"/>
          <w:lang w:val="de-AT" w:eastAsia="zh-CN" w:bidi="hi-IN"/>
        </w:rPr>
      </w:pPr>
    </w:p>
    <w:p w:rsidR="00BA62EA" w:rsidRPr="00BA62EA" w:rsidRDefault="00BA62EA" w:rsidP="00BA62EA">
      <w:pPr>
        <w:widowControl w:val="0"/>
        <w:suppressAutoHyphens/>
        <w:spacing w:after="0" w:line="240" w:lineRule="auto"/>
        <w:jc w:val="left"/>
        <w:rPr>
          <w:rFonts w:ascii="Times New Roman" w:eastAsia="Lucida Sans Unicode" w:hAnsi="Times New Roman" w:cs="Tahoma"/>
          <w:kern w:val="2"/>
          <w:sz w:val="24"/>
          <w:szCs w:val="24"/>
          <w:lang w:val="de-AT" w:eastAsia="zh-CN" w:bidi="hi-IN"/>
        </w:rPr>
      </w:pPr>
      <w:r w:rsidRPr="00BA62EA">
        <w:rPr>
          <w:rFonts w:ascii="Arial" w:eastAsia="Lucida Sans Unicode" w:hAnsi="Arial" w:cs="Arial"/>
          <w:kern w:val="2"/>
          <w:sz w:val="22"/>
          <w:lang w:val="de-AT" w:eastAsia="zh-CN" w:bidi="hi-IN"/>
        </w:rPr>
        <w:t>zur</w:t>
      </w:r>
      <w:r w:rsidRPr="00BA62EA">
        <w:rPr>
          <w:rFonts w:ascii="Arial" w:eastAsia="FreeSans" w:hAnsi="Arial" w:cs="Arial"/>
          <w:kern w:val="2"/>
          <w:sz w:val="22"/>
          <w:lang w:val="de-AT" w:eastAsia="zh-CN" w:bidi="hi-IN"/>
        </w:rPr>
        <w:t xml:space="preserve"> 8</w:t>
      </w:r>
      <w:r w:rsidRPr="00BA62EA">
        <w:rPr>
          <w:rFonts w:ascii="Arial" w:eastAsia="Lucida Sans Unicode" w:hAnsi="Arial" w:cs="Arial"/>
          <w:kern w:val="2"/>
          <w:sz w:val="22"/>
          <w:lang w:val="de-AT" w:eastAsia="zh-CN" w:bidi="hi-IN"/>
        </w:rPr>
        <w:t>.</w:t>
      </w:r>
      <w:r w:rsidRPr="00BA62EA">
        <w:rPr>
          <w:rFonts w:ascii="Arial" w:eastAsia="FreeSans" w:hAnsi="Arial" w:cs="Arial"/>
          <w:kern w:val="2"/>
          <w:sz w:val="22"/>
          <w:lang w:val="de-AT" w:eastAsia="zh-CN" w:bidi="hi-IN"/>
        </w:rPr>
        <w:t xml:space="preserve"> Vollversammlung </w:t>
      </w:r>
      <w:r w:rsidRPr="00BA62EA">
        <w:rPr>
          <w:rFonts w:ascii="Arial" w:eastAsia="Lucida Sans Unicode" w:hAnsi="Arial" w:cs="Arial"/>
          <w:kern w:val="2"/>
          <w:sz w:val="22"/>
          <w:lang w:val="de-AT" w:eastAsia="zh-CN" w:bidi="hi-IN"/>
        </w:rPr>
        <w:t>der</w:t>
      </w:r>
      <w:r w:rsidRPr="00BA62EA">
        <w:rPr>
          <w:rFonts w:ascii="Arial" w:eastAsia="FreeSans" w:hAnsi="Arial" w:cs="Arial"/>
          <w:kern w:val="2"/>
          <w:sz w:val="22"/>
          <w:lang w:val="de-AT" w:eastAsia="zh-CN" w:bidi="hi-IN"/>
        </w:rPr>
        <w:t xml:space="preserve"> A</w:t>
      </w:r>
      <w:r w:rsidRPr="00BA62EA">
        <w:rPr>
          <w:rFonts w:ascii="Arial" w:eastAsia="Lucida Sans Unicode" w:hAnsi="Arial" w:cs="Arial"/>
          <w:kern w:val="2"/>
          <w:sz w:val="22"/>
          <w:lang w:val="de-AT" w:eastAsia="zh-CN" w:bidi="hi-IN"/>
        </w:rPr>
        <w:t>rbeiterkammer</w:t>
      </w:r>
      <w:r w:rsidRPr="00BA62EA">
        <w:rPr>
          <w:rFonts w:ascii="Arial" w:eastAsia="FreeSans" w:hAnsi="Arial" w:cs="Arial"/>
          <w:kern w:val="2"/>
          <w:sz w:val="22"/>
          <w:lang w:val="de-AT" w:eastAsia="zh-CN" w:bidi="hi-IN"/>
        </w:rPr>
        <w:t xml:space="preserve"> </w:t>
      </w:r>
      <w:r w:rsidRPr="00BA62EA">
        <w:rPr>
          <w:rFonts w:ascii="Arial" w:eastAsia="Lucida Sans Unicode" w:hAnsi="Arial" w:cs="Arial"/>
          <w:kern w:val="2"/>
          <w:sz w:val="22"/>
          <w:lang w:val="de-AT" w:eastAsia="zh-CN" w:bidi="hi-IN"/>
        </w:rPr>
        <w:t>Niederösterreich</w:t>
      </w:r>
    </w:p>
    <w:p w:rsidR="00BA62EA" w:rsidRPr="00BA62EA" w:rsidRDefault="00BA62EA" w:rsidP="00BA62EA">
      <w:pPr>
        <w:widowControl w:val="0"/>
        <w:suppressAutoHyphens/>
        <w:spacing w:after="280" w:line="240" w:lineRule="auto"/>
        <w:jc w:val="left"/>
        <w:rPr>
          <w:rFonts w:ascii="Times New Roman" w:eastAsia="Times New Roman" w:hAnsi="Times New Roman" w:cs="Times New Roman"/>
          <w:kern w:val="2"/>
          <w:sz w:val="24"/>
          <w:szCs w:val="24"/>
          <w:lang w:val="de-AT" w:eastAsia="zh-CN" w:bidi="hi-IN"/>
        </w:rPr>
      </w:pPr>
      <w:r w:rsidRPr="00BA62EA">
        <w:rPr>
          <w:rFonts w:ascii="Arial" w:eastAsia="Times New Roman" w:hAnsi="Arial" w:cs="Arial"/>
          <w:kern w:val="2"/>
          <w:sz w:val="22"/>
          <w:lang w:val="de-AT" w:eastAsia="zh-CN" w:bidi="hi-IN"/>
        </w:rPr>
        <w:t>am</w:t>
      </w:r>
      <w:r w:rsidRPr="00BA62EA">
        <w:rPr>
          <w:rFonts w:ascii="Arial" w:eastAsia="FreeSans" w:hAnsi="Arial" w:cs="Arial"/>
          <w:kern w:val="2"/>
          <w:sz w:val="22"/>
          <w:lang w:val="de-AT" w:eastAsia="zh-CN" w:bidi="hi-IN"/>
        </w:rPr>
        <w:t xml:space="preserve"> 09. November 2017</w:t>
      </w:r>
    </w:p>
    <w:p w:rsidR="00FA0300" w:rsidRPr="00C2591B" w:rsidRDefault="00EA5878" w:rsidP="00FA0300">
      <w:pPr>
        <w:pStyle w:val="Default"/>
        <w:rPr>
          <w:rFonts w:asciiTheme="minorHAnsi" w:hAnsiTheme="minorHAnsi"/>
          <w:b/>
          <w:sz w:val="23"/>
          <w:szCs w:val="23"/>
        </w:rPr>
      </w:pPr>
      <w:r>
        <w:rPr>
          <w:rFonts w:asciiTheme="minorHAnsi" w:hAnsiTheme="minorHAnsi"/>
          <w:b/>
          <w:bCs/>
          <w:sz w:val="23"/>
          <w:szCs w:val="23"/>
        </w:rPr>
        <w:t>Anrechnungsregelung Mindestsicherung</w:t>
      </w:r>
    </w:p>
    <w:p w:rsidR="00FA0300" w:rsidRDefault="00FA0300" w:rsidP="00FA0300">
      <w:pPr>
        <w:pStyle w:val="Default"/>
        <w:rPr>
          <w:rFonts w:asciiTheme="minorHAnsi" w:hAnsiTheme="minorHAnsi"/>
          <w:sz w:val="22"/>
          <w:szCs w:val="22"/>
        </w:rPr>
      </w:pPr>
    </w:p>
    <w:p w:rsidR="00A45A50" w:rsidRDefault="00EA5878" w:rsidP="00C2591B">
      <w:pPr>
        <w:pStyle w:val="Default"/>
        <w:rPr>
          <w:rFonts w:asciiTheme="minorHAnsi" w:hAnsiTheme="minorHAnsi"/>
          <w:sz w:val="22"/>
          <w:szCs w:val="22"/>
        </w:rPr>
      </w:pPr>
      <w:r>
        <w:rPr>
          <w:rFonts w:asciiTheme="minorHAnsi" w:hAnsiTheme="minorHAnsi"/>
          <w:sz w:val="22"/>
          <w:szCs w:val="22"/>
        </w:rPr>
        <w:t xml:space="preserve">Bezieher und Bezieherinnen von Mindestsicherung, die zuvor noch nicht in den Arbeitsmarkt integriert waren, z.B. anerkannte Flüchtlinge, aber auch jugendliche BezieherInnen von Mindestsicherung wollen oft auch rasch eine Beschäftigung aufnehmen. Das Einkommen liegt aber oft unter dem Richtsatz für die Mindestsicherung. Die Anrechnung des Einkommens führt dazu, dass sie trotz Aufnahme einer Beschäftigung </w:t>
      </w:r>
      <w:r w:rsidR="00A45A50">
        <w:rPr>
          <w:rFonts w:asciiTheme="minorHAnsi" w:hAnsiTheme="minorHAnsi"/>
          <w:sz w:val="22"/>
          <w:szCs w:val="22"/>
        </w:rPr>
        <w:t>über kein zusätzliches Einkommen verfügen. Dies führt zu Frustration bzw. stellt einen negativen Anreiz dar, eine Beschäftigung aufzunehmen. Praktisch handelt es sich um ein Hindernis für eine rasche Integration in den Arbeitsmarkt.</w:t>
      </w:r>
    </w:p>
    <w:p w:rsidR="00A45A50" w:rsidRDefault="00A45A50" w:rsidP="00C2591B">
      <w:pPr>
        <w:pStyle w:val="Default"/>
        <w:rPr>
          <w:rFonts w:asciiTheme="minorHAnsi" w:hAnsiTheme="minorHAnsi"/>
          <w:sz w:val="22"/>
          <w:szCs w:val="22"/>
        </w:rPr>
      </w:pPr>
    </w:p>
    <w:p w:rsidR="00A45A50" w:rsidRDefault="00A45A50" w:rsidP="00C2591B">
      <w:pPr>
        <w:pStyle w:val="Default"/>
        <w:rPr>
          <w:rFonts w:asciiTheme="minorHAnsi" w:hAnsiTheme="minorHAnsi"/>
          <w:sz w:val="22"/>
          <w:szCs w:val="22"/>
        </w:rPr>
      </w:pPr>
      <w:r>
        <w:rPr>
          <w:rFonts w:asciiTheme="minorHAnsi" w:hAnsiTheme="minorHAnsi"/>
          <w:sz w:val="22"/>
          <w:szCs w:val="22"/>
        </w:rPr>
        <w:t>Aber auch für Personen, die schon länger Mindestsicherung beziehen stellen die Anrechnungsbestimmungen eine Hürde für die Aufnahme einer Beschäftigung dar, die bestehenden Ausnahmen sind nicht ausreichend.</w:t>
      </w:r>
    </w:p>
    <w:p w:rsidR="00FA0300" w:rsidRDefault="00FA0300" w:rsidP="00FA0300">
      <w:pPr>
        <w:pStyle w:val="Default"/>
        <w:rPr>
          <w:rFonts w:asciiTheme="minorHAnsi" w:hAnsiTheme="minorHAnsi"/>
          <w:sz w:val="22"/>
          <w:szCs w:val="22"/>
        </w:rPr>
      </w:pPr>
    </w:p>
    <w:p w:rsidR="00C2591B" w:rsidRPr="00BA62EA" w:rsidRDefault="00C2591B" w:rsidP="00FA0300">
      <w:pPr>
        <w:pStyle w:val="Default"/>
        <w:rPr>
          <w:rFonts w:asciiTheme="minorHAnsi" w:hAnsiTheme="minorHAnsi"/>
          <w:b/>
          <w:sz w:val="22"/>
          <w:szCs w:val="22"/>
        </w:rPr>
      </w:pPr>
    </w:p>
    <w:p w:rsidR="00FA0300" w:rsidRPr="00BA62EA" w:rsidRDefault="00C2591B" w:rsidP="00A45A50">
      <w:pPr>
        <w:pStyle w:val="Default"/>
        <w:rPr>
          <w:rFonts w:asciiTheme="minorHAnsi" w:hAnsiTheme="minorHAnsi"/>
          <w:b/>
          <w:sz w:val="22"/>
          <w:szCs w:val="22"/>
        </w:rPr>
      </w:pPr>
      <w:r w:rsidRPr="00BA62EA">
        <w:rPr>
          <w:rFonts w:asciiTheme="minorHAnsi" w:hAnsiTheme="minorHAnsi"/>
          <w:b/>
          <w:sz w:val="22"/>
          <w:szCs w:val="22"/>
        </w:rPr>
        <w:t xml:space="preserve">Die Vollversammlung der Arbeiterkammer Niederösterreich </w:t>
      </w:r>
      <w:r w:rsidR="00A45A50" w:rsidRPr="00BA62EA">
        <w:rPr>
          <w:rFonts w:asciiTheme="minorHAnsi" w:hAnsiTheme="minorHAnsi"/>
          <w:b/>
          <w:sz w:val="22"/>
          <w:szCs w:val="22"/>
        </w:rPr>
        <w:t xml:space="preserve">fordert </w:t>
      </w:r>
      <w:r w:rsidRPr="00BA62EA">
        <w:rPr>
          <w:rFonts w:asciiTheme="minorHAnsi" w:hAnsiTheme="minorHAnsi"/>
          <w:b/>
          <w:sz w:val="22"/>
          <w:szCs w:val="22"/>
        </w:rPr>
        <w:t>daher</w:t>
      </w:r>
      <w:r w:rsidR="00A45A50" w:rsidRPr="00BA62EA">
        <w:rPr>
          <w:rFonts w:asciiTheme="minorHAnsi" w:hAnsiTheme="minorHAnsi"/>
          <w:b/>
          <w:sz w:val="22"/>
          <w:szCs w:val="22"/>
        </w:rPr>
        <w:t xml:space="preserve"> die Schaffung </w:t>
      </w:r>
      <w:bookmarkStart w:id="0" w:name="_GoBack"/>
      <w:bookmarkEnd w:id="0"/>
      <w:r w:rsidR="00472D17" w:rsidRPr="00BA62EA">
        <w:rPr>
          <w:rFonts w:asciiTheme="minorHAnsi" w:hAnsiTheme="minorHAnsi"/>
          <w:b/>
          <w:sz w:val="22"/>
          <w:szCs w:val="22"/>
        </w:rPr>
        <w:t>von Freibeträgen</w:t>
      </w:r>
      <w:r w:rsidR="00A45A50" w:rsidRPr="00BA62EA">
        <w:rPr>
          <w:rFonts w:asciiTheme="minorHAnsi" w:hAnsiTheme="minorHAnsi"/>
          <w:b/>
          <w:sz w:val="22"/>
          <w:szCs w:val="22"/>
        </w:rPr>
        <w:t xml:space="preserve"> in der Mindestsicherung, wonach BezieherInnen</w:t>
      </w:r>
      <w:r w:rsidR="00472D17" w:rsidRPr="00BA62EA">
        <w:rPr>
          <w:rFonts w:asciiTheme="minorHAnsi" w:hAnsiTheme="minorHAnsi"/>
          <w:b/>
          <w:sz w:val="22"/>
          <w:szCs w:val="22"/>
        </w:rPr>
        <w:t xml:space="preserve"> von Mindestsicherung</w:t>
      </w:r>
      <w:r w:rsidR="00A45A50" w:rsidRPr="00BA62EA">
        <w:rPr>
          <w:rFonts w:asciiTheme="minorHAnsi" w:hAnsiTheme="minorHAnsi"/>
          <w:b/>
          <w:sz w:val="22"/>
          <w:szCs w:val="22"/>
        </w:rPr>
        <w:t>, die einer Beschäftigung nachgehen ein Teil des daraus erzielten Einkommens (z.B. 35 Prozent des Einkommens aus einer Erwerbstätigkeit) von der Anrechnung auf die Mindestsicherung freigestellt wird.</w:t>
      </w:r>
    </w:p>
    <w:p w:rsidR="00BF1E63" w:rsidRPr="00FA0300" w:rsidRDefault="00BF1E63" w:rsidP="006B7130">
      <w:pPr>
        <w:rPr>
          <w:rFonts w:asciiTheme="minorHAnsi" w:hAnsiTheme="minorHAnsi"/>
        </w:rPr>
      </w:pPr>
    </w:p>
    <w:sectPr w:rsidR="00BF1E63" w:rsidRPr="00FA0300" w:rsidSect="00577123">
      <w:headerReference w:type="default" r:id="rId9"/>
      <w:pgSz w:w="11906" w:h="16838"/>
      <w:pgMar w:top="2268" w:right="2098"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B18" w:rsidRDefault="00377B18" w:rsidP="007E3340">
      <w:pPr>
        <w:spacing w:after="0" w:line="240" w:lineRule="auto"/>
      </w:pPr>
      <w:r>
        <w:separator/>
      </w:r>
    </w:p>
  </w:endnote>
  <w:endnote w:type="continuationSeparator" w:id="0">
    <w:p w:rsidR="00377B18" w:rsidRDefault="00377B18" w:rsidP="007E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Titillium Bd">
    <w:altName w:val="Arial"/>
    <w:panose1 w:val="000008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tillium Up">
    <w:altName w:val="Arial"/>
    <w:panose1 w:val="000003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B18" w:rsidRDefault="00377B18" w:rsidP="007E3340">
      <w:pPr>
        <w:spacing w:after="0" w:line="240" w:lineRule="auto"/>
      </w:pPr>
      <w:r>
        <w:separator/>
      </w:r>
    </w:p>
  </w:footnote>
  <w:footnote w:type="continuationSeparator" w:id="0">
    <w:p w:rsidR="00377B18" w:rsidRDefault="00377B18" w:rsidP="007E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40" w:rsidRDefault="007E3340">
    <w:pPr>
      <w:pStyle w:val="Kopfzeile"/>
    </w:pPr>
  </w:p>
  <w:p w:rsidR="007E3340" w:rsidRDefault="00F87666">
    <w:pPr>
      <w:pStyle w:val="Kopfzeile"/>
    </w:pPr>
    <w:r>
      <w:rPr>
        <w:noProof/>
        <w:lang w:val="de-AT" w:eastAsia="de-AT"/>
      </w:rPr>
      <mc:AlternateContent>
        <mc:Choice Requires="wps">
          <w:drawing>
            <wp:anchor distT="0" distB="0" distL="114300" distR="114300" simplePos="0" relativeHeight="251660288" behindDoc="0" locked="0" layoutInCell="1" allowOverlap="1" wp14:anchorId="1B461A82" wp14:editId="6B73B1DC">
              <wp:simplePos x="0" y="0"/>
              <wp:positionH relativeFrom="column">
                <wp:posOffset>-1889760</wp:posOffset>
              </wp:positionH>
              <wp:positionV relativeFrom="paragraph">
                <wp:posOffset>182880</wp:posOffset>
              </wp:positionV>
              <wp:extent cx="557530" cy="593725"/>
              <wp:effectExtent l="0" t="0" r="0" b="0"/>
              <wp:wrapNone/>
              <wp:docPr id="4" name="Rechteck 4"/>
              <wp:cNvGraphicFramePr/>
              <a:graphic xmlns:a="http://schemas.openxmlformats.org/drawingml/2006/main">
                <a:graphicData uri="http://schemas.microsoft.com/office/word/2010/wordprocessingShape">
                  <wps:wsp>
                    <wps:cNvSpPr/>
                    <wps:spPr>
                      <a:xfrm>
                        <a:off x="0" y="0"/>
                        <a:ext cx="557530" cy="593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48CDC" id="Rechteck 4" o:spid="_x0000_s1026" style="position:absolute;margin-left:-148.8pt;margin-top:14.4pt;width:43.9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" fillcolor="#4f81bd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19E00B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1C42E7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4A573E"/>
    <w:lvl w:ilvl="0">
      <w:start w:val="1"/>
      <w:numFmt w:val="bullet"/>
      <w:pStyle w:val="Aufzhlungszeichen3"/>
      <w:lvlText w:val="›"/>
      <w:lvlJc w:val="left"/>
      <w:pPr>
        <w:ind w:left="926" w:hanging="360"/>
      </w:pPr>
      <w:rPr>
        <w:rFonts w:ascii="Titillium" w:hAnsi="Titillium" w:hint="default"/>
      </w:rPr>
    </w:lvl>
  </w:abstractNum>
  <w:abstractNum w:abstractNumId="3" w15:restartNumberingAfterBreak="0">
    <w:nsid w:val="FFFFFF83"/>
    <w:multiLevelType w:val="singleLevel"/>
    <w:tmpl w:val="2BA499BE"/>
    <w:lvl w:ilvl="0">
      <w:start w:val="1"/>
      <w:numFmt w:val="bullet"/>
      <w:pStyle w:val="Aufzhlungszeichen2"/>
      <w:lvlText w:val="»"/>
      <w:lvlJc w:val="left"/>
      <w:pPr>
        <w:ind w:left="643" w:hanging="360"/>
      </w:pPr>
      <w:rPr>
        <w:rFonts w:ascii="Titillium" w:hAnsi="Titillium" w:hint="default"/>
      </w:rPr>
    </w:lvl>
  </w:abstractNum>
  <w:abstractNum w:abstractNumId="4" w15:restartNumberingAfterBreak="0">
    <w:nsid w:val="FFFFFF89"/>
    <w:multiLevelType w:val="singleLevel"/>
    <w:tmpl w:val="2C10C7BA"/>
    <w:lvl w:ilvl="0">
      <w:start w:val="1"/>
      <w:numFmt w:val="bullet"/>
      <w:pStyle w:val="Aufzhlungszeichen"/>
      <w:lvlText w:val="»"/>
      <w:lvlJc w:val="left"/>
      <w:pPr>
        <w:ind w:left="360" w:hanging="360"/>
      </w:pPr>
      <w:rPr>
        <w:rFonts w:ascii="Titillium Bd" w:hAnsi="Titillium Bd" w:hint="default"/>
        <w:b/>
        <w:i w:val="0"/>
        <w:sz w:val="20"/>
      </w:rPr>
    </w:lvl>
  </w:abstractNum>
  <w:abstractNum w:abstractNumId="5" w15:restartNumberingAfterBreak="0">
    <w:nsid w:val="082E0E1F"/>
    <w:multiLevelType w:val="multilevel"/>
    <w:tmpl w:val="8D128E82"/>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ascii="Titillium Bd" w:hAnsi="Titillium Bd" w:hint="default"/>
        <w:sz w:val="18"/>
      </w:rPr>
    </w:lvl>
    <w:lvl w:ilvl="2">
      <w:start w:val="1"/>
      <w:numFmt w:val="none"/>
      <w:lvlText w:val="1.1.1"/>
      <w:lvlJc w:val="left"/>
      <w:pPr>
        <w:ind w:left="908" w:hanging="340"/>
      </w:pPr>
      <w:rPr>
        <w:rFonts w:ascii="Titillium Bd" w:hAnsi="Titillium Bd" w:hint="default"/>
        <w:sz w:val="18"/>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6" w15:restartNumberingAfterBreak="0">
    <w:nsid w:val="0C7103B2"/>
    <w:multiLevelType w:val="hybridMultilevel"/>
    <w:tmpl w:val="9D38D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08227A"/>
    <w:multiLevelType w:val="hybridMultilevel"/>
    <w:tmpl w:val="CA4EC3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6E64A8"/>
    <w:multiLevelType w:val="hybridMultilevel"/>
    <w:tmpl w:val="AB1CDF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87E4AE7"/>
    <w:multiLevelType w:val="hybridMultilevel"/>
    <w:tmpl w:val="96F6ECF4"/>
    <w:lvl w:ilvl="0" w:tplc="EF9E170C">
      <w:start w:val="1"/>
      <w:numFmt w:val="bullet"/>
      <w:pStyle w:val="EinzugmitAufzhlungszeichen"/>
      <w:lvlText w:val="»"/>
      <w:lvlJc w:val="left"/>
      <w:pPr>
        <w:ind w:left="720" w:hanging="360"/>
      </w:pPr>
      <w:rPr>
        <w:rFonts w:ascii="Titillium Bd" w:hAnsi="Titillium Bd" w:hint="default"/>
        <w:b/>
        <w:i w:val="0"/>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6D3249"/>
    <w:multiLevelType w:val="multilevel"/>
    <w:tmpl w:val="1794F28E"/>
    <w:lvl w:ilvl="0">
      <w:start w:val="1"/>
      <w:numFmt w:val="decimal"/>
      <w:lvlText w:val="%1."/>
      <w:lvlJc w:val="left"/>
      <w:pPr>
        <w:ind w:left="360" w:hanging="360"/>
      </w:pPr>
      <w:rPr>
        <w:rFonts w:ascii="Titillium Bd" w:hAnsi="Titillium Bd" w:hint="default"/>
        <w:b/>
        <w:i w:val="0"/>
        <w:caps w:val="0"/>
        <w:strike w:val="0"/>
        <w:dstrike w:val="0"/>
        <w:vanish w:val="0"/>
        <w:sz w:val="18"/>
        <w:vertAlign w:val="baseline"/>
      </w:rPr>
    </w:lvl>
    <w:lvl w:ilvl="1">
      <w:start w:val="1"/>
      <w:numFmt w:val="decimal"/>
      <w:lvlText w:val="%1.%2."/>
      <w:lvlJc w:val="left"/>
      <w:pPr>
        <w:ind w:left="624" w:hanging="340"/>
      </w:pPr>
      <w:rPr>
        <w:rFonts w:hint="default"/>
      </w:rPr>
    </w:lvl>
    <w:lvl w:ilvl="2">
      <w:start w:val="1"/>
      <w:numFmt w:val="decimal"/>
      <w:lvlText w:val="%1.%2.%3."/>
      <w:lvlJc w:val="left"/>
      <w:pPr>
        <w:ind w:left="908" w:hanging="340"/>
      </w:pPr>
      <w:rPr>
        <w:rFonts w:hint="default"/>
      </w:rPr>
    </w:lvl>
    <w:lvl w:ilvl="3">
      <w:start w:val="1"/>
      <w:numFmt w:val="decimal"/>
      <w:lvlText w:val="%1.%2.%3.%4."/>
      <w:lvlJc w:val="left"/>
      <w:pPr>
        <w:ind w:left="1192" w:hanging="340"/>
      </w:pPr>
      <w:rPr>
        <w:rFonts w:hint="default"/>
      </w:rPr>
    </w:lvl>
    <w:lvl w:ilvl="4">
      <w:start w:val="1"/>
      <w:numFmt w:val="decimal"/>
      <w:lvlText w:val="%1.%2.%3.%4.%5."/>
      <w:lvlJc w:val="left"/>
      <w:pPr>
        <w:ind w:left="1476" w:hanging="340"/>
      </w:pPr>
      <w:rPr>
        <w:rFonts w:hint="default"/>
      </w:rPr>
    </w:lvl>
    <w:lvl w:ilvl="5">
      <w:start w:val="1"/>
      <w:numFmt w:val="decimal"/>
      <w:lvlText w:val="%1.%2.%3.%4.%5.%6."/>
      <w:lvlJc w:val="left"/>
      <w:pPr>
        <w:ind w:left="1760" w:hanging="340"/>
      </w:pPr>
      <w:rPr>
        <w:rFonts w:hint="default"/>
      </w:rPr>
    </w:lvl>
    <w:lvl w:ilvl="6">
      <w:start w:val="1"/>
      <w:numFmt w:val="decimal"/>
      <w:lvlText w:val="%1.%2.%3.%4.%5.%6.%7."/>
      <w:lvlJc w:val="left"/>
      <w:pPr>
        <w:ind w:left="2044" w:hanging="340"/>
      </w:pPr>
      <w:rPr>
        <w:rFonts w:hint="default"/>
      </w:rPr>
    </w:lvl>
    <w:lvl w:ilvl="7">
      <w:start w:val="1"/>
      <w:numFmt w:val="decimal"/>
      <w:lvlText w:val="%1.%2.%3.%4.%5.%6.%7.%8."/>
      <w:lvlJc w:val="left"/>
      <w:pPr>
        <w:ind w:left="2328" w:hanging="340"/>
      </w:pPr>
      <w:rPr>
        <w:rFonts w:hint="default"/>
      </w:rPr>
    </w:lvl>
    <w:lvl w:ilvl="8">
      <w:start w:val="1"/>
      <w:numFmt w:val="decimal"/>
      <w:lvlText w:val="%1.%2.%3.%4.%5.%6.%7.%8.%9."/>
      <w:lvlJc w:val="left"/>
      <w:pPr>
        <w:ind w:left="2612" w:hanging="340"/>
      </w:pPr>
      <w:rPr>
        <w:rFonts w:hint="default"/>
      </w:rPr>
    </w:lvl>
  </w:abstractNum>
  <w:abstractNum w:abstractNumId="11" w15:restartNumberingAfterBreak="0">
    <w:nsid w:val="608C1B2B"/>
    <w:multiLevelType w:val="hybridMultilevel"/>
    <w:tmpl w:val="FA7871BC"/>
    <w:lvl w:ilvl="0" w:tplc="A9B0629E">
      <w:start w:val="1"/>
      <w:numFmt w:val="bullet"/>
      <w:lvlText w:val="»"/>
      <w:lvlJc w:val="left"/>
      <w:pPr>
        <w:ind w:left="720" w:hanging="360"/>
      </w:pPr>
      <w:rPr>
        <w:rFonts w:ascii="Titillium Bd" w:hAnsi="Titillium Bd" w:hint="default"/>
        <w:b/>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9D70A0"/>
    <w:multiLevelType w:val="multilevel"/>
    <w:tmpl w:val="084A75A4"/>
    <w:lvl w:ilvl="0">
      <w:start w:val="1"/>
      <w:numFmt w:val="decimal"/>
      <w:pStyle w:val="EinzugmitNummernfolge"/>
      <w:lvlText w:val="%1."/>
      <w:lvlJc w:val="left"/>
      <w:pPr>
        <w:ind w:left="700" w:hanging="360"/>
      </w:pPr>
      <w:rPr>
        <w:rFonts w:ascii="Titillium Bd" w:hAnsi="Titillium Bd" w:hint="default"/>
        <w:b/>
        <w:i w:val="0"/>
        <w:caps w:val="0"/>
        <w:strike w:val="0"/>
        <w:dstrike w:val="0"/>
        <w:vanish w:val="0"/>
        <w:sz w:val="18"/>
        <w:vertAlign w:val="baseline"/>
      </w:rPr>
    </w:lvl>
    <w:lvl w:ilvl="1">
      <w:start w:val="1"/>
      <w:numFmt w:val="none"/>
      <w:lvlText w:val="a."/>
      <w:lvlJc w:val="left"/>
      <w:pPr>
        <w:tabs>
          <w:tab w:val="num" w:pos="680"/>
        </w:tabs>
        <w:ind w:left="680" w:hanging="396"/>
      </w:pPr>
      <w:rPr>
        <w:rFonts w:ascii="Titillium Bd" w:hAnsi="Titillium Bd" w:hint="default"/>
        <w:sz w:val="18"/>
      </w:rPr>
    </w:lvl>
    <w:lvl w:ilvl="2">
      <w:start w:val="1"/>
      <w:numFmt w:val="none"/>
      <w:lvlText w:val="1.1.1"/>
      <w:lvlJc w:val="left"/>
      <w:pPr>
        <w:tabs>
          <w:tab w:val="num" w:pos="1134"/>
        </w:tabs>
        <w:ind w:left="1134" w:hanging="566"/>
      </w:pPr>
      <w:rPr>
        <w:rFonts w:ascii="Titillium Bd" w:hAnsi="Titillium Bd" w:hint="default"/>
        <w:sz w:val="18"/>
      </w:rPr>
    </w:lvl>
    <w:lvl w:ilvl="3">
      <w:start w:val="1"/>
      <w:numFmt w:val="decimal"/>
      <w:lvlText w:val="%1.%2.%3%4.1"/>
      <w:lvlJc w:val="left"/>
      <w:pPr>
        <w:tabs>
          <w:tab w:val="num" w:pos="1588"/>
        </w:tabs>
        <w:ind w:left="1588" w:hanging="736"/>
      </w:pPr>
      <w:rPr>
        <w:rFonts w:ascii="Titillium Bd" w:hAnsi="Titillium Bd" w:hint="default"/>
        <w:sz w:val="18"/>
      </w:rPr>
    </w:lvl>
    <w:lvl w:ilvl="4">
      <w:start w:val="1"/>
      <w:numFmt w:val="decimal"/>
      <w:lvlText w:val="%1.%2.%4.%5.1"/>
      <w:lvlJc w:val="left"/>
      <w:pPr>
        <w:tabs>
          <w:tab w:val="num" w:pos="1474"/>
        </w:tabs>
        <w:ind w:left="1476" w:hanging="340"/>
      </w:pPr>
      <w:rPr>
        <w:rFonts w:ascii="Titillium Bd" w:hAnsi="Titillium Bd" w:hint="default"/>
        <w:sz w:val="18"/>
      </w:rPr>
    </w:lvl>
    <w:lvl w:ilvl="5">
      <w:start w:val="1"/>
      <w:numFmt w:val="decimal"/>
      <w:lvlText w:val="%1.%2.%3%4.%5.%6.1"/>
      <w:lvlJc w:val="left"/>
      <w:pPr>
        <w:tabs>
          <w:tab w:val="num" w:pos="1758"/>
        </w:tabs>
        <w:ind w:left="1760" w:hanging="340"/>
      </w:pPr>
      <w:rPr>
        <w:rFonts w:ascii="Titillium Bd" w:hAnsi="Titillium Bd" w:hint="default"/>
        <w:sz w:val="18"/>
      </w:rPr>
    </w:lvl>
    <w:lvl w:ilvl="6">
      <w:start w:val="1"/>
      <w:numFmt w:val="decimal"/>
      <w:lvlText w:val="%1.%2.%3%4.%5.%6.%7.1"/>
      <w:lvlJc w:val="left"/>
      <w:pPr>
        <w:tabs>
          <w:tab w:val="num" w:pos="2041"/>
        </w:tabs>
        <w:ind w:left="2044" w:hanging="340"/>
      </w:pPr>
      <w:rPr>
        <w:rFonts w:ascii="Titillium Bd" w:hAnsi="Titillium Bd" w:hint="default"/>
        <w:sz w:val="18"/>
      </w:rPr>
    </w:lvl>
    <w:lvl w:ilvl="7">
      <w:start w:val="1"/>
      <w:numFmt w:val="decimal"/>
      <w:lvlText w:val="%1.%2.%3%4.%5.%6.%7.%8.1"/>
      <w:lvlJc w:val="left"/>
      <w:pPr>
        <w:tabs>
          <w:tab w:val="num" w:pos="2330"/>
        </w:tabs>
        <w:ind w:left="2328" w:hanging="340"/>
      </w:pPr>
      <w:rPr>
        <w:rFonts w:ascii="Titillium Bd" w:hAnsi="Titillium Bd" w:hint="default"/>
        <w:sz w:val="18"/>
      </w:rPr>
    </w:lvl>
    <w:lvl w:ilvl="8">
      <w:start w:val="1"/>
      <w:numFmt w:val="decimal"/>
      <w:lvlText w:val="%1.%2.%3%4.%5.%6.%7.%8.%9.1"/>
      <w:lvlJc w:val="left"/>
      <w:pPr>
        <w:tabs>
          <w:tab w:val="num" w:pos="2614"/>
        </w:tabs>
        <w:ind w:left="2612" w:hanging="340"/>
      </w:pPr>
      <w:rPr>
        <w:rFonts w:ascii="Titillium Bd" w:hAnsi="Titillium Bd" w:hint="default"/>
        <w:sz w:val="18"/>
      </w:rPr>
    </w:lvl>
  </w:abstractNum>
  <w:abstractNum w:abstractNumId="13" w15:restartNumberingAfterBreak="0">
    <w:nsid w:val="7BF07426"/>
    <w:multiLevelType w:val="hybridMultilevel"/>
    <w:tmpl w:val="DC3A59C8"/>
    <w:lvl w:ilvl="0" w:tplc="EF9E170C">
      <w:start w:val="1"/>
      <w:numFmt w:val="bullet"/>
      <w:lvlText w:val="»"/>
      <w:lvlJc w:val="left"/>
      <w:pPr>
        <w:ind w:left="720" w:hanging="360"/>
      </w:pPr>
      <w:rPr>
        <w:rFonts w:ascii="Titillium Bd" w:hAnsi="Titillium Bd" w:hint="default"/>
        <w:b/>
        <w:i w:val="0"/>
        <w:sz w:val="20"/>
      </w:rPr>
    </w:lvl>
    <w:lvl w:ilvl="1" w:tplc="E9D29E1A">
      <w:start w:val="1"/>
      <w:numFmt w:val="bullet"/>
      <w:lvlText w:val="»"/>
      <w:lvlJc w:val="left"/>
      <w:pPr>
        <w:ind w:left="1440" w:hanging="360"/>
      </w:pPr>
      <w:rPr>
        <w:rFonts w:ascii="Titillium" w:hAnsi="Titillium"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2"/>
  </w:num>
  <w:num w:numId="5">
    <w:abstractNumId w:val="13"/>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00"/>
    <w:rsid w:val="00027D53"/>
    <w:rsid w:val="000B7563"/>
    <w:rsid w:val="00141A83"/>
    <w:rsid w:val="001626C5"/>
    <w:rsid w:val="00182BEB"/>
    <w:rsid w:val="00182D5C"/>
    <w:rsid w:val="0023705D"/>
    <w:rsid w:val="00270260"/>
    <w:rsid w:val="00295C60"/>
    <w:rsid w:val="002979C2"/>
    <w:rsid w:val="002B4E93"/>
    <w:rsid w:val="003156B3"/>
    <w:rsid w:val="00317D3F"/>
    <w:rsid w:val="00343BEB"/>
    <w:rsid w:val="00377B18"/>
    <w:rsid w:val="00392DD4"/>
    <w:rsid w:val="003A53D5"/>
    <w:rsid w:val="003B0771"/>
    <w:rsid w:val="003B4EB1"/>
    <w:rsid w:val="004005AB"/>
    <w:rsid w:val="00406FC2"/>
    <w:rsid w:val="00472D17"/>
    <w:rsid w:val="004A6D28"/>
    <w:rsid w:val="004E3ADB"/>
    <w:rsid w:val="00564AF3"/>
    <w:rsid w:val="005729B1"/>
    <w:rsid w:val="00577123"/>
    <w:rsid w:val="005C7463"/>
    <w:rsid w:val="00626970"/>
    <w:rsid w:val="00635EF2"/>
    <w:rsid w:val="006670AC"/>
    <w:rsid w:val="00667620"/>
    <w:rsid w:val="00695D8C"/>
    <w:rsid w:val="006B7130"/>
    <w:rsid w:val="006C5259"/>
    <w:rsid w:val="006D1FE8"/>
    <w:rsid w:val="006F2F4E"/>
    <w:rsid w:val="00722158"/>
    <w:rsid w:val="007C6694"/>
    <w:rsid w:val="007E3340"/>
    <w:rsid w:val="007E5C0D"/>
    <w:rsid w:val="008B0812"/>
    <w:rsid w:val="00920A98"/>
    <w:rsid w:val="00926731"/>
    <w:rsid w:val="00926B46"/>
    <w:rsid w:val="0093274A"/>
    <w:rsid w:val="0095581F"/>
    <w:rsid w:val="009C4C38"/>
    <w:rsid w:val="009E535C"/>
    <w:rsid w:val="00A27C65"/>
    <w:rsid w:val="00A32774"/>
    <w:rsid w:val="00A45A50"/>
    <w:rsid w:val="00A754D4"/>
    <w:rsid w:val="00AD4DF8"/>
    <w:rsid w:val="00AE6C4F"/>
    <w:rsid w:val="00AE7411"/>
    <w:rsid w:val="00B31123"/>
    <w:rsid w:val="00BA62EA"/>
    <w:rsid w:val="00BF1E63"/>
    <w:rsid w:val="00C2591B"/>
    <w:rsid w:val="00C34437"/>
    <w:rsid w:val="00C43DFD"/>
    <w:rsid w:val="00C72627"/>
    <w:rsid w:val="00D12EEF"/>
    <w:rsid w:val="00D31029"/>
    <w:rsid w:val="00D75723"/>
    <w:rsid w:val="00D80033"/>
    <w:rsid w:val="00D97FBC"/>
    <w:rsid w:val="00DB512B"/>
    <w:rsid w:val="00DB5F11"/>
    <w:rsid w:val="00DE3B1D"/>
    <w:rsid w:val="00E232F3"/>
    <w:rsid w:val="00E306DF"/>
    <w:rsid w:val="00E56586"/>
    <w:rsid w:val="00E9726D"/>
    <w:rsid w:val="00EA5878"/>
    <w:rsid w:val="00EE5627"/>
    <w:rsid w:val="00EF2B07"/>
    <w:rsid w:val="00EF366A"/>
    <w:rsid w:val="00EF6573"/>
    <w:rsid w:val="00F049B1"/>
    <w:rsid w:val="00F10D46"/>
    <w:rsid w:val="00F13ECD"/>
    <w:rsid w:val="00F458E8"/>
    <w:rsid w:val="00F87666"/>
    <w:rsid w:val="00F93120"/>
    <w:rsid w:val="00F93E9A"/>
    <w:rsid w:val="00FA0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037CDCF-C4CC-4EA2-A9F9-C87664CE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260"/>
    <w:pPr>
      <w:spacing w:after="80" w:line="264" w:lineRule="auto"/>
      <w:jc w:val="both"/>
    </w:pPr>
    <w:rPr>
      <w:rFonts w:ascii="Titillium" w:hAnsi="Titillium"/>
      <w:sz w:val="20"/>
    </w:rPr>
  </w:style>
  <w:style w:type="paragraph" w:styleId="berschrift1">
    <w:name w:val="heading 1"/>
    <w:aliases w:val="Zwischentitel_klein_schwarz"/>
    <w:basedOn w:val="Standard"/>
    <w:next w:val="Standard"/>
    <w:link w:val="berschrift1Zchn"/>
    <w:uiPriority w:val="5"/>
    <w:qFormat/>
    <w:rsid w:val="00920A98"/>
    <w:pPr>
      <w:keepNext/>
      <w:keepLines/>
      <w:spacing w:before="240" w:after="0"/>
      <w:outlineLvl w:val="0"/>
    </w:pPr>
    <w:rPr>
      <w:rFonts w:ascii="Titillium Bd" w:eastAsiaTheme="majorEastAsia" w:hAnsi="Titillium Bd" w:cstheme="majorBidi"/>
      <w:b/>
      <w:bCs/>
      <w:szCs w:val="28"/>
    </w:rPr>
  </w:style>
  <w:style w:type="paragraph" w:styleId="berschrift2">
    <w:name w:val="heading 2"/>
    <w:aliases w:val="Überschrift 2 Zwischentitel_klein_rot"/>
    <w:basedOn w:val="berschrift1"/>
    <w:next w:val="Standard"/>
    <w:link w:val="berschrift2Zchn"/>
    <w:uiPriority w:val="9"/>
    <w:unhideWhenUsed/>
    <w:qFormat/>
    <w:rsid w:val="0093274A"/>
    <w:pPr>
      <w:jc w:val="left"/>
      <w:outlineLvl w:val="1"/>
    </w:pPr>
    <w:rPr>
      <w:bCs w:val="0"/>
      <w:color w:val="C00000"/>
      <w:szCs w:val="26"/>
    </w:rPr>
  </w:style>
  <w:style w:type="paragraph" w:styleId="berschrift3">
    <w:name w:val="heading 3"/>
    <w:aliases w:val="Untertitel schwarz"/>
    <w:basedOn w:val="Standard"/>
    <w:next w:val="Standard"/>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Standard"/>
    <w:link w:val="berschrift4Zchn"/>
    <w:uiPriority w:val="6"/>
    <w:unhideWhenUsed/>
    <w:qFormat/>
    <w:rsid w:val="00920A98"/>
    <w:pPr>
      <w:keepNext/>
      <w:keepLines/>
      <w:outlineLvl w:val="3"/>
    </w:pPr>
    <w:rPr>
      <w:rFonts w:eastAsiaTheme="majorEastAsia" w:cstheme="majorBidi"/>
      <w:b/>
      <w:bCs/>
      <w:iCs/>
      <w:color w:val="C00000"/>
    </w:rPr>
  </w:style>
  <w:style w:type="paragraph" w:styleId="berschrift5">
    <w:name w:val="heading 5"/>
    <w:aliases w:val="Überschrift 5 für Kasten"/>
    <w:basedOn w:val="Standard"/>
    <w:next w:val="Standard"/>
    <w:link w:val="berschrift5Zchn"/>
    <w:uiPriority w:val="9"/>
    <w:unhideWhenUsed/>
    <w:qFormat/>
    <w:rsid w:val="00D12EEF"/>
    <w:pPr>
      <w:keepNext/>
      <w:keepLines/>
      <w:outlineLvl w:val="4"/>
    </w:pPr>
    <w:rPr>
      <w:rFonts w:ascii="Titillium Up" w:eastAsiaTheme="majorEastAsia" w:hAnsi="Titillium Up" w:cstheme="majorBidi"/>
      <w:b/>
      <w:i/>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340"/>
  </w:style>
  <w:style w:type="paragraph" w:styleId="Fuzeile">
    <w:name w:val="footer"/>
    <w:basedOn w:val="Standard"/>
    <w:link w:val="FuzeileZchn"/>
    <w:uiPriority w:val="99"/>
    <w:unhideWhenUsed/>
    <w:rsid w:val="007E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340"/>
  </w:style>
  <w:style w:type="paragraph" w:styleId="Sprechblasentext">
    <w:name w:val="Balloon Text"/>
    <w:basedOn w:val="Standard"/>
    <w:link w:val="SprechblasentextZchn"/>
    <w:uiPriority w:val="99"/>
    <w:semiHidden/>
    <w:unhideWhenUsed/>
    <w:rsid w:val="007E33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340"/>
    <w:rPr>
      <w:rFonts w:ascii="Tahoma" w:hAnsi="Tahoma" w:cs="Tahoma"/>
      <w:sz w:val="16"/>
      <w:szCs w:val="16"/>
    </w:rPr>
  </w:style>
  <w:style w:type="paragraph" w:styleId="KeinLeerraum">
    <w:name w:val="No Spacing"/>
    <w:aliases w:val="Standard ohne Absatz"/>
    <w:basedOn w:val="Standard"/>
    <w:next w:val="Standard"/>
    <w:uiPriority w:val="1"/>
    <w:rsid w:val="00564AF3"/>
    <w:pPr>
      <w:spacing w:after="0" w:line="300" w:lineRule="auto"/>
    </w:pPr>
  </w:style>
  <w:style w:type="character" w:customStyle="1" w:styleId="berschrift1Zchn">
    <w:name w:val="Überschrift 1 Zchn"/>
    <w:aliases w:val="Zwischentitel_klein_schwarz Zchn"/>
    <w:basedOn w:val="Absatz-Standardschriftart"/>
    <w:link w:val="berschrift1"/>
    <w:uiPriority w:val="5"/>
    <w:rsid w:val="003156B3"/>
    <w:rPr>
      <w:rFonts w:ascii="Titillium Bd" w:eastAsiaTheme="majorEastAsia" w:hAnsi="Titillium Bd" w:cstheme="majorBidi"/>
      <w:b/>
      <w:bCs/>
      <w:sz w:val="18"/>
      <w:szCs w:val="28"/>
    </w:rPr>
  </w:style>
  <w:style w:type="character" w:customStyle="1" w:styleId="berschrift2Zchn">
    <w:name w:val="Überschrift 2 Zchn"/>
    <w:aliases w:val="Überschrift 2 Zwischentitel_klein_rot Zchn"/>
    <w:basedOn w:val="Absatz-Standardschriftart"/>
    <w:link w:val="berschrift2"/>
    <w:uiPriority w:val="9"/>
    <w:rsid w:val="0093274A"/>
    <w:rPr>
      <w:rFonts w:ascii="Titillium Bd" w:eastAsiaTheme="majorEastAsia" w:hAnsi="Titillium Bd" w:cstheme="majorBidi"/>
      <w:b/>
      <w:color w:val="C00000"/>
      <w:sz w:val="20"/>
      <w:szCs w:val="26"/>
    </w:rPr>
  </w:style>
  <w:style w:type="character" w:styleId="Buchtitel">
    <w:name w:val="Book Title"/>
    <w:basedOn w:val="Absatz-Standardschriftart"/>
    <w:uiPriority w:val="33"/>
    <w:qFormat/>
    <w:rsid w:val="00392DD4"/>
    <w:rPr>
      <w:b/>
      <w:bCs/>
      <w:smallCaps/>
      <w:spacing w:val="5"/>
    </w:rPr>
  </w:style>
  <w:style w:type="character" w:customStyle="1" w:styleId="berschrift3Zchn">
    <w:name w:val="Überschrift 3 Zchn"/>
    <w:aliases w:val="Untertitel schwarz Zchn"/>
    <w:basedOn w:val="Absatz-Standardschriftart"/>
    <w:link w:val="berschrift3"/>
    <w:uiPriority w:val="4"/>
    <w:rsid w:val="00BF1E63"/>
    <w:rPr>
      <w:rFonts w:ascii="Titillium Bd" w:hAnsi="Titillium Bd"/>
      <w:caps/>
    </w:rPr>
  </w:style>
  <w:style w:type="paragraph" w:styleId="Titel">
    <w:name w:val="Title"/>
    <w:basedOn w:val="Standard"/>
    <w:next w:val="Standard"/>
    <w:link w:val="TitelZchn"/>
    <w:uiPriority w:val="2"/>
    <w:qFormat/>
    <w:rsid w:val="00920A98"/>
    <w:pPr>
      <w:spacing w:after="240"/>
      <w:contextualSpacing/>
      <w:jc w:val="left"/>
    </w:pPr>
    <w:rPr>
      <w:rFonts w:eastAsiaTheme="majorEastAsia" w:cstheme="majorBidi"/>
      <w:b/>
      <w:caps/>
      <w:spacing w:val="5"/>
      <w:kern w:val="28"/>
      <w:sz w:val="28"/>
      <w:szCs w:val="52"/>
    </w:rPr>
  </w:style>
  <w:style w:type="character" w:customStyle="1" w:styleId="TitelZchn">
    <w:name w:val="Titel Zchn"/>
    <w:basedOn w:val="Absatz-Standardschriftart"/>
    <w:link w:val="Titel"/>
    <w:uiPriority w:val="2"/>
    <w:rsid w:val="00C34437"/>
    <w:rPr>
      <w:rFonts w:ascii="Titillium" w:eastAsiaTheme="majorEastAsia" w:hAnsi="Titillium" w:cstheme="majorBidi"/>
      <w:b/>
      <w:caps/>
      <w:spacing w:val="5"/>
      <w:kern w:val="28"/>
      <w:sz w:val="28"/>
      <w:szCs w:val="52"/>
    </w:rPr>
  </w:style>
  <w:style w:type="character" w:customStyle="1" w:styleId="berschrift4Zchn">
    <w:name w:val="Überschrift 4 Zchn"/>
    <w:basedOn w:val="Absatz-Standardschriftart"/>
    <w:link w:val="berschrift4"/>
    <w:uiPriority w:val="6"/>
    <w:rsid w:val="003156B3"/>
    <w:rPr>
      <w:rFonts w:ascii="Titillium Bd" w:eastAsiaTheme="majorEastAsia" w:hAnsi="Titillium Bd" w:cstheme="majorBidi"/>
      <w:b/>
      <w:bCs/>
      <w:iCs/>
      <w:caps/>
      <w:color w:val="C00000"/>
      <w:sz w:val="20"/>
    </w:rPr>
  </w:style>
  <w:style w:type="character" w:styleId="Hyperlink">
    <w:name w:val="Hyperlink"/>
    <w:basedOn w:val="Absatz-Standardschriftart"/>
    <w:uiPriority w:val="99"/>
    <w:semiHidden/>
    <w:unhideWhenUsed/>
    <w:rsid w:val="0093274A"/>
    <w:rPr>
      <w:strike w:val="0"/>
      <w:dstrike w:val="0"/>
      <w:color w:val="3366CC"/>
      <w:u w:val="none"/>
      <w:effect w:val="none"/>
    </w:rPr>
  </w:style>
  <w:style w:type="character" w:customStyle="1" w:styleId="berschrift5Zchn">
    <w:name w:val="Überschrift 5 Zchn"/>
    <w:aliases w:val="Überschrift 5 für Kasten Zchn"/>
    <w:basedOn w:val="Absatz-Standardschriftart"/>
    <w:link w:val="berschrift5"/>
    <w:uiPriority w:val="9"/>
    <w:rsid w:val="00D12EEF"/>
    <w:rPr>
      <w:rFonts w:ascii="Titillium Up" w:eastAsiaTheme="majorEastAsia" w:hAnsi="Titillium Up" w:cstheme="majorBidi"/>
      <w:b/>
      <w:i/>
      <w:caps/>
      <w:sz w:val="20"/>
    </w:rPr>
  </w:style>
  <w:style w:type="character" w:styleId="IntensiveHervorhebung">
    <w:name w:val="Intense Emphasis"/>
    <w:basedOn w:val="Absatz-Standardschriftart"/>
    <w:uiPriority w:val="21"/>
    <w:qFormat/>
    <w:rsid w:val="00920A98"/>
    <w:rPr>
      <w:rFonts w:ascii="Titillium" w:hAnsi="Titillium"/>
      <w:b/>
      <w:bCs/>
      <w:i/>
      <w:iCs/>
      <w:caps w:val="0"/>
      <w:smallCaps w:val="0"/>
      <w:strike w:val="0"/>
      <w:dstrike w:val="0"/>
      <w:vanish w:val="0"/>
      <w:color w:val="C00000"/>
      <w:sz w:val="18"/>
      <w:vertAlign w:val="baseline"/>
    </w:rPr>
  </w:style>
  <w:style w:type="character" w:styleId="Fett">
    <w:name w:val="Strong"/>
    <w:basedOn w:val="Absatz-Standardschriftart"/>
    <w:uiPriority w:val="22"/>
    <w:qFormat/>
    <w:rsid w:val="00BF1E63"/>
    <w:rPr>
      <w:rFonts w:ascii="Titillium Bd" w:hAnsi="Titillium Bd"/>
      <w:b/>
      <w:bCs/>
      <w:i w:val="0"/>
      <w:sz w:val="20"/>
    </w:rPr>
  </w:style>
  <w:style w:type="paragraph" w:styleId="IntensivesZitat">
    <w:name w:val="Intense Quote"/>
    <w:basedOn w:val="Standard"/>
    <w:next w:val="Standard"/>
    <w:link w:val="IntensivesZitatZchn"/>
    <w:uiPriority w:val="30"/>
    <w:qFormat/>
    <w:rsid w:val="00B31123"/>
    <w:pPr>
      <w:spacing w:after="0"/>
    </w:pPr>
    <w:rPr>
      <w:b/>
      <w:bCs/>
      <w:i/>
      <w:iCs/>
    </w:rPr>
  </w:style>
  <w:style w:type="character" w:customStyle="1" w:styleId="IntensivesZitatZchn">
    <w:name w:val="Intensives Zitat Zchn"/>
    <w:basedOn w:val="Absatz-Standardschriftart"/>
    <w:link w:val="IntensivesZitat"/>
    <w:uiPriority w:val="30"/>
    <w:rsid w:val="00B31123"/>
    <w:rPr>
      <w:rFonts w:ascii="Titillium" w:hAnsi="Titillium"/>
      <w:b/>
      <w:bCs/>
      <w:i/>
      <w:iCs/>
      <w:sz w:val="18"/>
    </w:rPr>
  </w:style>
  <w:style w:type="paragraph" w:styleId="Listenabsatz">
    <w:name w:val="List Paragraph"/>
    <w:basedOn w:val="Standard"/>
    <w:link w:val="ListenabsatzZchn"/>
    <w:uiPriority w:val="34"/>
    <w:qFormat/>
    <w:rsid w:val="00AD4DF8"/>
    <w:pPr>
      <w:ind w:left="720"/>
      <w:contextualSpacing/>
    </w:pPr>
  </w:style>
  <w:style w:type="paragraph" w:customStyle="1" w:styleId="EinzugmitAufzhlungszeichen">
    <w:name w:val="Einzug mit Aufzählungszeichen"/>
    <w:basedOn w:val="Listenabsatz"/>
    <w:next w:val="Standard"/>
    <w:link w:val="EinzugmitAufzhlungszeichenZchn"/>
    <w:uiPriority w:val="1"/>
    <w:qFormat/>
    <w:rsid w:val="00EE5627"/>
    <w:pPr>
      <w:numPr>
        <w:numId w:val="2"/>
      </w:numPr>
      <w:spacing w:after="60"/>
      <w:ind w:left="680" w:hanging="340"/>
      <w:contextualSpacing w:val="0"/>
    </w:pPr>
  </w:style>
  <w:style w:type="character" w:customStyle="1" w:styleId="ListenabsatzZchn">
    <w:name w:val="Listenabsatz Zchn"/>
    <w:basedOn w:val="Absatz-Standardschriftart"/>
    <w:link w:val="Listenabsatz"/>
    <w:uiPriority w:val="34"/>
    <w:rsid w:val="007C6694"/>
    <w:rPr>
      <w:rFonts w:ascii="Titillium" w:hAnsi="Titillium"/>
      <w:sz w:val="18"/>
    </w:rPr>
  </w:style>
  <w:style w:type="character" w:customStyle="1" w:styleId="EinzugmitAufzhlungszeichenZchn">
    <w:name w:val="Einzug mit Aufzählungszeichen Zchn"/>
    <w:basedOn w:val="ListenabsatzZchn"/>
    <w:link w:val="EinzugmitAufzhlungszeichen"/>
    <w:uiPriority w:val="1"/>
    <w:rsid w:val="00EE5627"/>
    <w:rPr>
      <w:rFonts w:ascii="Titillium" w:hAnsi="Titillium"/>
      <w:sz w:val="18"/>
    </w:rPr>
  </w:style>
  <w:style w:type="paragraph" w:customStyle="1" w:styleId="EinzugmitNummernfolge">
    <w:name w:val="Einzug mit Nummernfolge"/>
    <w:basedOn w:val="EinzugmitAufzhlungszeichen"/>
    <w:link w:val="EinzugmitNummernfolgeZchn"/>
    <w:uiPriority w:val="2"/>
    <w:qFormat/>
    <w:rsid w:val="00E56586"/>
    <w:pPr>
      <w:numPr>
        <w:numId w:val="4"/>
      </w:numPr>
    </w:pPr>
  </w:style>
  <w:style w:type="character" w:customStyle="1" w:styleId="EinzugmitNummernfolgeZchn">
    <w:name w:val="Einzug mit Nummernfolge Zchn"/>
    <w:basedOn w:val="EinzugmitAufzhlungszeichenZchn"/>
    <w:link w:val="EinzugmitNummernfolge"/>
    <w:uiPriority w:val="2"/>
    <w:rsid w:val="00E56586"/>
    <w:rPr>
      <w:rFonts w:ascii="Titillium" w:hAnsi="Titillium"/>
      <w:sz w:val="18"/>
    </w:rPr>
  </w:style>
  <w:style w:type="paragraph" w:customStyle="1" w:styleId="EinzugmitNummernundabc">
    <w:name w:val="Einzug mit Nummern und abc"/>
    <w:basedOn w:val="EinzugmitNummernfolge"/>
    <w:link w:val="EinzugmitNummernundabcZchn"/>
    <w:rsid w:val="008B0812"/>
    <w:pPr>
      <w:numPr>
        <w:numId w:val="0"/>
      </w:numPr>
    </w:pPr>
  </w:style>
  <w:style w:type="character" w:customStyle="1" w:styleId="EinzugmitNummernundabcZchn">
    <w:name w:val="Einzug mit Nummern und abc Zchn"/>
    <w:basedOn w:val="EinzugmitNummernfolgeZchn"/>
    <w:link w:val="EinzugmitNummernundabc"/>
    <w:rsid w:val="008B0812"/>
    <w:rPr>
      <w:rFonts w:ascii="Titillium" w:hAnsi="Titillium"/>
      <w:sz w:val="18"/>
    </w:rPr>
  </w:style>
  <w:style w:type="paragraph" w:customStyle="1" w:styleId="Text">
    <w:name w:val="Text"/>
    <w:basedOn w:val="Standard"/>
    <w:rsid w:val="00406FC2"/>
    <w:pPr>
      <w:spacing w:after="120" w:line="280" w:lineRule="exact"/>
    </w:pPr>
    <w:rPr>
      <w:rFonts w:eastAsia="Times New Roman" w:cs="Times New Roman"/>
      <w:szCs w:val="24"/>
      <w:lang w:val="de-AT" w:eastAsia="de-DE"/>
    </w:rPr>
  </w:style>
  <w:style w:type="paragraph" w:customStyle="1" w:styleId="Unterzeichner">
    <w:name w:val="Unterzeichner"/>
    <w:basedOn w:val="Text"/>
    <w:rsid w:val="00406FC2"/>
    <w:pPr>
      <w:spacing w:after="0" w:line="240" w:lineRule="exact"/>
    </w:pPr>
    <w:rPr>
      <w:sz w:val="16"/>
    </w:rPr>
  </w:style>
  <w:style w:type="paragraph" w:customStyle="1" w:styleId="Absender">
    <w:name w:val="Absender"/>
    <w:basedOn w:val="StandardWeb"/>
    <w:link w:val="AbsenderZchn"/>
    <w:uiPriority w:val="1"/>
    <w:qFormat/>
    <w:rsid w:val="00406FC2"/>
    <w:pPr>
      <w:spacing w:after="0" w:line="216" w:lineRule="exact"/>
    </w:pPr>
    <w:rPr>
      <w:rFonts w:ascii="Titillium" w:eastAsia="Times New Roman" w:hAnsi="Titillium" w:cs="Titillium"/>
      <w:b/>
      <w:sz w:val="18"/>
      <w:szCs w:val="18"/>
      <w:lang w:val="de-AT" w:eastAsia="de-DE"/>
    </w:rPr>
  </w:style>
  <w:style w:type="character" w:customStyle="1" w:styleId="AbsenderZchn">
    <w:name w:val="Absender Zchn"/>
    <w:basedOn w:val="Absatz-Standardschriftart"/>
    <w:link w:val="Absender"/>
    <w:uiPriority w:val="1"/>
    <w:rsid w:val="00270260"/>
    <w:rPr>
      <w:rFonts w:ascii="Titillium" w:eastAsia="Times New Roman" w:hAnsi="Titillium" w:cs="Titillium"/>
      <w:b/>
      <w:sz w:val="18"/>
      <w:szCs w:val="18"/>
      <w:lang w:val="de-AT" w:eastAsia="de-DE"/>
    </w:rPr>
  </w:style>
  <w:style w:type="paragraph" w:styleId="Gruformel">
    <w:name w:val="Closing"/>
    <w:basedOn w:val="Standard"/>
    <w:link w:val="GruformelZchn"/>
    <w:uiPriority w:val="99"/>
    <w:unhideWhenUsed/>
    <w:qFormat/>
    <w:rsid w:val="00406FC2"/>
    <w:pPr>
      <w:spacing w:after="0" w:line="240" w:lineRule="auto"/>
      <w:jc w:val="left"/>
    </w:pPr>
    <w:rPr>
      <w:rFonts w:eastAsia="Times New Roman" w:cs="Times New Roman"/>
      <w:szCs w:val="24"/>
      <w:lang w:val="de-AT" w:eastAsia="de-DE"/>
    </w:rPr>
  </w:style>
  <w:style w:type="character" w:customStyle="1" w:styleId="GruformelZchn">
    <w:name w:val="Grußformel Zchn"/>
    <w:basedOn w:val="Absatz-Standardschriftart"/>
    <w:link w:val="Gruformel"/>
    <w:uiPriority w:val="99"/>
    <w:rsid w:val="00406FC2"/>
    <w:rPr>
      <w:rFonts w:ascii="Titillium" w:eastAsia="Times New Roman" w:hAnsi="Titillium" w:cs="Times New Roman"/>
      <w:sz w:val="20"/>
      <w:szCs w:val="24"/>
      <w:lang w:val="de-AT" w:eastAsia="de-DE"/>
    </w:rPr>
  </w:style>
  <w:style w:type="paragraph" w:styleId="StandardWeb">
    <w:name w:val="Normal (Web)"/>
    <w:basedOn w:val="Standard"/>
    <w:uiPriority w:val="99"/>
    <w:semiHidden/>
    <w:unhideWhenUsed/>
    <w:rsid w:val="00406FC2"/>
    <w:rPr>
      <w:rFonts w:ascii="Times New Roman" w:hAnsi="Times New Roman" w:cs="Times New Roman"/>
      <w:sz w:val="24"/>
      <w:szCs w:val="24"/>
    </w:rPr>
  </w:style>
  <w:style w:type="paragraph" w:styleId="Aufzhlungszeichen">
    <w:name w:val="List Bullet"/>
    <w:basedOn w:val="Standard"/>
    <w:uiPriority w:val="99"/>
    <w:semiHidden/>
    <w:unhideWhenUsed/>
    <w:qFormat/>
    <w:rsid w:val="006D1FE8"/>
    <w:pPr>
      <w:numPr>
        <w:numId w:val="7"/>
      </w:numPr>
      <w:ind w:left="680" w:hanging="340"/>
      <w:contextualSpacing/>
    </w:pPr>
  </w:style>
  <w:style w:type="paragraph" w:styleId="Aufzhlungszeichen2">
    <w:name w:val="List Bullet 2"/>
    <w:basedOn w:val="Standard"/>
    <w:uiPriority w:val="99"/>
    <w:semiHidden/>
    <w:unhideWhenUsed/>
    <w:qFormat/>
    <w:rsid w:val="006D1FE8"/>
    <w:pPr>
      <w:numPr>
        <w:numId w:val="8"/>
      </w:numPr>
      <w:ind w:left="1360" w:hanging="680"/>
      <w:contextualSpacing/>
    </w:pPr>
  </w:style>
  <w:style w:type="paragraph" w:styleId="Aufzhlungszeichen3">
    <w:name w:val="List Bullet 3"/>
    <w:basedOn w:val="Standard"/>
    <w:uiPriority w:val="99"/>
    <w:semiHidden/>
    <w:unhideWhenUsed/>
    <w:qFormat/>
    <w:rsid w:val="006D1FE8"/>
    <w:pPr>
      <w:numPr>
        <w:numId w:val="9"/>
      </w:numPr>
      <w:ind w:left="1702" w:hanging="851"/>
      <w:contextualSpacing/>
    </w:pPr>
  </w:style>
  <w:style w:type="character" w:styleId="Hervorhebung">
    <w:name w:val="Emphasis"/>
    <w:basedOn w:val="Absatz-Standardschriftart"/>
    <w:uiPriority w:val="20"/>
    <w:qFormat/>
    <w:rsid w:val="00BF1E63"/>
    <w:rPr>
      <w:rFonts w:ascii="Titillium" w:hAnsi="Titillium"/>
      <w:b w:val="0"/>
      <w:i/>
      <w:iCs/>
      <w:sz w:val="20"/>
    </w:rPr>
  </w:style>
  <w:style w:type="character" w:styleId="IntensiverVerweis">
    <w:name w:val="Intense Reference"/>
    <w:basedOn w:val="Absatz-Standardschriftart"/>
    <w:uiPriority w:val="32"/>
    <w:qFormat/>
    <w:rsid w:val="00270260"/>
    <w:rPr>
      <w:b/>
      <w:bCs/>
      <w:caps w:val="0"/>
      <w:smallCaps/>
      <w:color w:val="808080" w:themeColor="background1" w:themeShade="80"/>
      <w:spacing w:val="5"/>
    </w:rPr>
  </w:style>
  <w:style w:type="paragraph" w:customStyle="1" w:styleId="Default">
    <w:name w:val="Default"/>
    <w:rsid w:val="00FA0300"/>
    <w:pPr>
      <w:autoSpaceDE w:val="0"/>
      <w:autoSpaceDN w:val="0"/>
      <w:adjustRightInd w:val="0"/>
      <w:spacing w:after="0" w:line="240" w:lineRule="auto"/>
    </w:pPr>
    <w:rPr>
      <w:rFonts w:ascii="Arial"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E002C-FC78-430C-B0B7-50C1BD0E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B745AB25.dotm</Template>
  <TotalTime>0</TotalTime>
  <Pages>1</Pages>
  <Words>197</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Kammer für Arbeiter und Angestellte Niederösterreich</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Wipfel, Reinhold</dc:creator>
  <cp:keywords/>
  <dc:description/>
  <cp:lastModifiedBy>Wipfel, Reinhold</cp:lastModifiedBy>
  <cp:revision>2</cp:revision>
  <cp:lastPrinted>2016-01-12T07:27:00Z</cp:lastPrinted>
  <dcterms:created xsi:type="dcterms:W3CDTF">2017-10-16T08:35:00Z</dcterms:created>
  <dcterms:modified xsi:type="dcterms:W3CDTF">2017-10-16T08:35:00Z</dcterms:modified>
</cp:coreProperties>
</file>