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D0C" w:rsidRPr="00AB6D0C" w:rsidRDefault="00AB6D0C" w:rsidP="00AB6D0C">
      <w:pPr>
        <w:jc w:val="center"/>
        <w:rPr>
          <w:b/>
          <w:bCs/>
        </w:rPr>
      </w:pPr>
      <w:r w:rsidRPr="00AB6D0C">
        <w:rPr>
          <w:b/>
          <w:bCs/>
        </w:rPr>
        <w:t xml:space="preserve">Antrag Nr. </w:t>
      </w:r>
      <w:r w:rsidR="00720A12">
        <w:rPr>
          <w:b/>
          <w:bCs/>
        </w:rPr>
        <w:t>4</w:t>
      </w:r>
    </w:p>
    <w:p w:rsidR="00AB6D0C" w:rsidRPr="00AB6D0C" w:rsidRDefault="00AB6D0C" w:rsidP="00AB6D0C">
      <w:pPr>
        <w:jc w:val="center"/>
      </w:pPr>
    </w:p>
    <w:p w:rsidR="00AB6D0C" w:rsidRPr="00AB6D0C" w:rsidRDefault="00AB6D0C" w:rsidP="00AB6D0C">
      <w:pPr>
        <w:jc w:val="center"/>
      </w:pPr>
      <w:r w:rsidRPr="00AB6D0C">
        <w:t xml:space="preserve">der Fraktion sozialdemokratischer </w:t>
      </w:r>
      <w:proofErr w:type="spellStart"/>
      <w:r w:rsidRPr="00AB6D0C">
        <w:t>GewerkschafterInnen</w:t>
      </w:r>
      <w:proofErr w:type="spellEnd"/>
    </w:p>
    <w:p w:rsidR="00AB6D0C" w:rsidRPr="00AB6D0C" w:rsidRDefault="00AB6D0C" w:rsidP="00AB6D0C">
      <w:pPr>
        <w:jc w:val="center"/>
      </w:pPr>
      <w:r w:rsidRPr="00AB6D0C">
        <w:t xml:space="preserve">an die </w:t>
      </w:r>
      <w:r w:rsidR="002976A5">
        <w:t>169.</w:t>
      </w:r>
      <w:r w:rsidRPr="00AB6D0C">
        <w:t xml:space="preserve"> Vollversammlung der Kammer für Arbeiter und Angestellte für Wien</w:t>
      </w:r>
    </w:p>
    <w:p w:rsidR="00AB6D0C" w:rsidRPr="00AB6D0C" w:rsidRDefault="00AB6D0C" w:rsidP="00AB6D0C">
      <w:pPr>
        <w:jc w:val="center"/>
      </w:pPr>
      <w:r w:rsidRPr="00AB6D0C">
        <w:t xml:space="preserve">am </w:t>
      </w:r>
      <w:r w:rsidR="002976A5">
        <w:t>25.</w:t>
      </w:r>
      <w:r w:rsidR="00D12747">
        <w:t xml:space="preserve"> Oktober 2</w:t>
      </w:r>
      <w:r w:rsidR="002976A5">
        <w:t>017</w:t>
      </w:r>
    </w:p>
    <w:p w:rsidR="00AB6D0C" w:rsidRDefault="00AB6D0C" w:rsidP="00AB6D0C">
      <w:pPr>
        <w:jc w:val="center"/>
      </w:pPr>
    </w:p>
    <w:p w:rsidR="00D12747" w:rsidRPr="00AB6D0C" w:rsidRDefault="00D12747" w:rsidP="00AB6D0C">
      <w:pPr>
        <w:jc w:val="center"/>
      </w:pPr>
    </w:p>
    <w:p w:rsidR="00AB6D0C" w:rsidRPr="00AB6D0C" w:rsidRDefault="00877CDF" w:rsidP="00AB6D0C">
      <w:pPr>
        <w:jc w:val="center"/>
        <w:rPr>
          <w:b/>
          <w:bCs/>
        </w:rPr>
      </w:pPr>
      <w:r>
        <w:rPr>
          <w:b/>
          <w:bCs/>
        </w:rPr>
        <w:t>WIR BRAUCHEN EIN SOZIALES EUROPA – ALLE EU-MITGLIEDSTAATEN MÜSSEN DIE EXISTENZSICHERUNG BEI ARBEITSLOSIGKEIT VERBESSERN UND VERBINDLICHE MINDESTSTANDARDS IN DER ARBEITSLOSENVERSICHERUNG EINFÜHREN</w:t>
      </w:r>
    </w:p>
    <w:p w:rsidR="00AB6D0C" w:rsidRPr="00AB6D0C" w:rsidRDefault="00AB6D0C" w:rsidP="00AB6D0C">
      <w:pPr>
        <w:rPr>
          <w:b/>
          <w:bCs/>
        </w:rPr>
      </w:pPr>
    </w:p>
    <w:p w:rsidR="00912396" w:rsidRDefault="00912396" w:rsidP="00D12747">
      <w:pPr>
        <w:jc w:val="both"/>
        <w:rPr>
          <w:rFonts w:cs="Arial"/>
          <w:bCs/>
        </w:rPr>
      </w:pPr>
      <w:r w:rsidRPr="00912396">
        <w:rPr>
          <w:rFonts w:cs="Arial"/>
          <w:bCs/>
        </w:rPr>
        <w:t xml:space="preserve">Die EU ist einer Reihe sozialer Ziele verpflichtet, wie etwa dem Abzielen auf sozialen Fortschritt und der Förderung des sozialen Schutzes und des sozialen Zusammenhalts zwischen den Mitgliedstaaten. Insbesondere im Rahmen der europäischen Krisenbewältigungspolitik wurden diese Ziele stark in den Hintergrund gedrängt. Trotz erhöhter sozialer Problemlagen wurde der soziale Schutz in vielen Mitgliedstaaten verschlechtert. Ohne ambitionierte und konkrete Maßnahmen zur Verbesserung der unmittelbaren Arbeits- und Lebensbedingungen der Menschen besteht die Gefahr, dass die sozialen Ziele der Union als bloße Lippenbekenntnisse erscheinen. </w:t>
      </w:r>
    </w:p>
    <w:p w:rsidR="00912396" w:rsidRPr="00912396" w:rsidRDefault="00912396" w:rsidP="00D12747">
      <w:pPr>
        <w:jc w:val="both"/>
        <w:rPr>
          <w:rFonts w:cs="Arial"/>
          <w:bCs/>
        </w:rPr>
      </w:pPr>
    </w:p>
    <w:p w:rsidR="00912396" w:rsidRDefault="00912396" w:rsidP="00D12747">
      <w:pPr>
        <w:jc w:val="both"/>
        <w:rPr>
          <w:rFonts w:cs="Arial"/>
          <w:b/>
          <w:bCs/>
        </w:rPr>
      </w:pPr>
      <w:r w:rsidRPr="00912396">
        <w:rPr>
          <w:rFonts w:cs="Arial"/>
          <w:b/>
          <w:bCs/>
        </w:rPr>
        <w:t>Armutsbekämpfung und Sicherung des Lebensstandards muss oberstes Ziel sein</w:t>
      </w:r>
    </w:p>
    <w:p w:rsidR="00EB1559" w:rsidRDefault="00EB1559" w:rsidP="00D12747">
      <w:pPr>
        <w:jc w:val="both"/>
        <w:rPr>
          <w:rFonts w:cs="Arial"/>
          <w:bCs/>
        </w:rPr>
      </w:pPr>
    </w:p>
    <w:p w:rsidR="00912396" w:rsidRPr="00912396" w:rsidRDefault="00912396" w:rsidP="00D12747">
      <w:pPr>
        <w:jc w:val="both"/>
        <w:rPr>
          <w:rFonts w:cs="Arial"/>
          <w:bCs/>
        </w:rPr>
      </w:pPr>
      <w:r w:rsidRPr="00912396">
        <w:rPr>
          <w:rFonts w:cs="Arial"/>
          <w:bCs/>
        </w:rPr>
        <w:t>Die Bedrohung durch Armut und soziale Ausgrenzung stellt Europa vor enorme Herausforderungen. Die Erreichung des Europa-2020-Ziels zur Senkung der Anzahl der Menschen in der EU, die von Armut oder sozialer Ausgrenzung bedroht sind, bis 2020 um 20 Millionen (gegenüber dem Stand 2008) liegt in weiter Ferne. 2015 waren rund 119 Millionen Menschen in der EU (23,7</w:t>
      </w:r>
      <w:r w:rsidR="00EB1559">
        <w:rPr>
          <w:rFonts w:cs="Arial"/>
          <w:bCs/>
        </w:rPr>
        <w:t xml:space="preserve"> </w:t>
      </w:r>
      <w:r w:rsidRPr="00912396">
        <w:rPr>
          <w:rFonts w:cs="Arial"/>
          <w:bCs/>
        </w:rPr>
        <w:t xml:space="preserve">% der EU-Bevölkerung) von Armut oder sozialer Ausgrenzung bedroht. Anstelle von Verbesserungen erleben wir Rückschritte, die nicht länger hinnehmbar sind. </w:t>
      </w:r>
    </w:p>
    <w:p w:rsidR="00F66593" w:rsidRDefault="00F66593" w:rsidP="00D12747">
      <w:pPr>
        <w:jc w:val="both"/>
        <w:rPr>
          <w:rFonts w:cs="Arial"/>
          <w:bCs/>
        </w:rPr>
      </w:pPr>
    </w:p>
    <w:p w:rsidR="00912396" w:rsidRDefault="00912396" w:rsidP="00D12747">
      <w:pPr>
        <w:jc w:val="both"/>
        <w:rPr>
          <w:rFonts w:cs="Arial"/>
          <w:bCs/>
        </w:rPr>
      </w:pPr>
      <w:r w:rsidRPr="00912396">
        <w:rPr>
          <w:rFonts w:cs="Arial"/>
          <w:bCs/>
        </w:rPr>
        <w:t xml:space="preserve">Leistungen der sozialen Sicherheit müssen so gestaltet sein, dass bei Eintritt der großen Risikofälle des Lebens wie Krankheit, Alter, Berufsunfähigkeit und Arbeitslosigkeit ein angemessener Lebensstandard gesichert ist. Arbeitslose Menschen sind in besonders hohem Ausmaß von Armut, sozialer Ausgrenzung und von einem massiven Einbruch ihres Lebensstandards bedroht. Deshalb muss mit einer breiten Abdeckung und angemessenen Leistungsniveaus in der Arbeitslosenversicherung gegengesteuert werden. </w:t>
      </w:r>
    </w:p>
    <w:p w:rsidR="00912396" w:rsidRPr="00912396" w:rsidRDefault="00912396" w:rsidP="00D12747">
      <w:pPr>
        <w:jc w:val="both"/>
        <w:rPr>
          <w:rFonts w:cs="Arial"/>
          <w:bCs/>
        </w:rPr>
      </w:pPr>
    </w:p>
    <w:p w:rsidR="00912396" w:rsidRDefault="00912396" w:rsidP="00D12747">
      <w:pPr>
        <w:jc w:val="both"/>
        <w:rPr>
          <w:rFonts w:cs="Arial"/>
          <w:b/>
          <w:bCs/>
        </w:rPr>
      </w:pPr>
      <w:r w:rsidRPr="00912396">
        <w:rPr>
          <w:rFonts w:cs="Arial"/>
          <w:b/>
          <w:bCs/>
        </w:rPr>
        <w:t>Für europaweit gültige Mindeststandards in der Arbeitslosenversicherung</w:t>
      </w:r>
    </w:p>
    <w:p w:rsidR="00EB1559" w:rsidRDefault="00EB1559" w:rsidP="00D12747">
      <w:pPr>
        <w:jc w:val="both"/>
        <w:rPr>
          <w:rFonts w:cs="Arial"/>
          <w:bCs/>
        </w:rPr>
      </w:pPr>
    </w:p>
    <w:p w:rsidR="00912396" w:rsidRPr="00912396" w:rsidRDefault="00912396" w:rsidP="00D12747">
      <w:pPr>
        <w:jc w:val="both"/>
        <w:rPr>
          <w:rFonts w:cs="Arial"/>
          <w:bCs/>
        </w:rPr>
      </w:pPr>
      <w:r w:rsidRPr="00912396">
        <w:rPr>
          <w:rFonts w:cs="Arial"/>
          <w:bCs/>
        </w:rPr>
        <w:t xml:space="preserve">Innerhalb der EU existieren zwischen den Mitgliedstaaten große Unterschiede im Schutzniveau der Arbeitslosenversicherung. Es ist notwendig, einen Prozess der sozialen Aufwärtskonvergenz in Gang zu setzen, sodass Mitgliedstaaten mit niedrigerem Niveau aufholen! Gleichzeitig sollen Mitgliedstaaten mit bereits gut ausgebauten Arbeitslosenversicherungssystemen weitere Verbesserungen vorantreiben. Um eine solche Entwicklung anzustoßen, bedarf es verbindlicher Vorgaben auf EU-Ebene. </w:t>
      </w:r>
    </w:p>
    <w:p w:rsidR="00F66593" w:rsidRDefault="00F66593" w:rsidP="00D12747">
      <w:pPr>
        <w:jc w:val="both"/>
        <w:rPr>
          <w:rFonts w:cs="Arial"/>
          <w:bCs/>
        </w:rPr>
      </w:pPr>
    </w:p>
    <w:p w:rsidR="00912396" w:rsidRPr="00912396" w:rsidRDefault="00912396" w:rsidP="00D12747">
      <w:pPr>
        <w:jc w:val="both"/>
        <w:rPr>
          <w:rFonts w:cs="Arial"/>
          <w:bCs/>
        </w:rPr>
      </w:pPr>
      <w:r w:rsidRPr="00912396">
        <w:rPr>
          <w:rFonts w:cs="Arial"/>
          <w:bCs/>
        </w:rPr>
        <w:t xml:space="preserve">Die EU-Kommission hat im Jahr 2016 mit ihrer Initiative einer „europäischen Säule sozialer Rechte“ eine Debatte zur sozialen Dimension der EU eingeleitet. Nun gilt es, konkrete Maßnahmen zu setzen, die bei </w:t>
      </w:r>
      <w:proofErr w:type="spellStart"/>
      <w:r w:rsidRPr="00912396">
        <w:rPr>
          <w:rFonts w:cs="Arial"/>
          <w:bCs/>
        </w:rPr>
        <w:t>ArbeitnehmerInnen</w:t>
      </w:r>
      <w:proofErr w:type="spellEnd"/>
      <w:r w:rsidRPr="00912396">
        <w:rPr>
          <w:rFonts w:cs="Arial"/>
          <w:bCs/>
        </w:rPr>
        <w:t xml:space="preserve"> und arbeitslosen Menschen auch tatsächlich ankommen. EU-weit gültige Mindeststandards für die Arbeitslosenversicherungssysteme der Mitgliedstaaten sind ein Ansatzpunkt. </w:t>
      </w:r>
      <w:r w:rsidRPr="00912396">
        <w:rPr>
          <w:rFonts w:cs="Arial"/>
          <w:bCs/>
        </w:rPr>
        <w:lastRenderedPageBreak/>
        <w:t xml:space="preserve">Eine „Europäisierung“ der Arbeitslosenversicherungssysteme (wie etwa der Vorschlag einer europäischen Arbeitslosenversicherung als automatischer Stabilisator) ist dazu weder notwendig noch erstrebenswert. Es bedarf vielmehr einer EU-Richtlinie, die Mindeststandards vorgibt, </w:t>
      </w:r>
      <w:r w:rsidR="00F66593">
        <w:rPr>
          <w:rFonts w:cs="Arial"/>
          <w:bCs/>
        </w:rPr>
        <w:t>die</w:t>
      </w:r>
      <w:r w:rsidRPr="00912396">
        <w:rPr>
          <w:rFonts w:cs="Arial"/>
          <w:bCs/>
        </w:rPr>
        <w:t xml:space="preserve"> im Rahmen der Arbeitslosenversicherungssysteme der Mitgliedstaaten umzusetzen sind. Gleichzeitig muss sichergestellt sein, dass in einzelnen Mitgliedsstaaten allfällig gegebene</w:t>
      </w:r>
      <w:r w:rsidR="00156E93">
        <w:rPr>
          <w:rFonts w:cs="Arial"/>
          <w:bCs/>
        </w:rPr>
        <w:t xml:space="preserve"> </w:t>
      </w:r>
      <w:r w:rsidR="00156E93" w:rsidRPr="00156E93">
        <w:rPr>
          <w:rFonts w:cs="Arial"/>
          <w:bCs/>
          <w:i/>
          <w:strike/>
          <w:u w:val="single"/>
        </w:rPr>
        <w:t>günstigere Regelungen</w:t>
      </w:r>
      <w:r w:rsidRPr="00912396">
        <w:rPr>
          <w:rFonts w:cs="Arial"/>
          <w:bCs/>
        </w:rPr>
        <w:t xml:space="preserve"> </w:t>
      </w:r>
      <w:r w:rsidR="004A5346" w:rsidRPr="00156E93">
        <w:rPr>
          <w:rFonts w:cs="Arial"/>
          <w:bCs/>
          <w:i/>
          <w:u w:val="single"/>
        </w:rPr>
        <w:t>höhere Schutzniveaus</w:t>
      </w:r>
      <w:r w:rsidRPr="00912396">
        <w:rPr>
          <w:rFonts w:cs="Arial"/>
          <w:bCs/>
        </w:rPr>
        <w:t xml:space="preserve"> nicht verschlechtert werden.</w:t>
      </w:r>
    </w:p>
    <w:p w:rsidR="00912396" w:rsidRDefault="00912396" w:rsidP="00D12747">
      <w:pPr>
        <w:jc w:val="both"/>
        <w:rPr>
          <w:bCs/>
        </w:rPr>
      </w:pPr>
    </w:p>
    <w:p w:rsidR="002976A5" w:rsidRDefault="002976A5" w:rsidP="00D12747">
      <w:pPr>
        <w:spacing w:line="280" w:lineRule="exact"/>
        <w:jc w:val="both"/>
        <w:rPr>
          <w:rFonts w:cs="Arial"/>
          <w:b/>
        </w:rPr>
      </w:pPr>
      <w:r>
        <w:rPr>
          <w:rFonts w:cs="Arial"/>
          <w:b/>
        </w:rPr>
        <w:t>Die Vollversammlung der Kammer für Arbeiter und Angestellte für Wien fordert daher die kommende Bundesregierung auf</w:t>
      </w:r>
    </w:p>
    <w:p w:rsidR="00912396" w:rsidRPr="00AB6D0C" w:rsidRDefault="00912396" w:rsidP="00D12747">
      <w:pPr>
        <w:jc w:val="both"/>
        <w:rPr>
          <w:b/>
          <w:bCs/>
        </w:rPr>
      </w:pPr>
    </w:p>
    <w:p w:rsidR="00912396" w:rsidRDefault="00912396" w:rsidP="00D12747">
      <w:pPr>
        <w:jc w:val="both"/>
        <w:rPr>
          <w:rFonts w:cs="Arial"/>
          <w:b/>
          <w:bCs/>
        </w:rPr>
      </w:pPr>
      <w:r w:rsidRPr="00912396">
        <w:rPr>
          <w:rFonts w:cs="Arial"/>
          <w:b/>
          <w:bCs/>
        </w:rPr>
        <w:t xml:space="preserve">sich für die Einführung einer EU-Richtlinie einzusetzen, </w:t>
      </w:r>
      <w:r w:rsidR="0082262E">
        <w:rPr>
          <w:rFonts w:cs="Arial"/>
          <w:b/>
          <w:bCs/>
        </w:rPr>
        <w:t xml:space="preserve">welche </w:t>
      </w:r>
      <w:r w:rsidRPr="00912396">
        <w:rPr>
          <w:rFonts w:cs="Arial"/>
          <w:b/>
          <w:bCs/>
        </w:rPr>
        <w:t xml:space="preserve">Mindeststandards für die Arbeitslosenversicherung der EU-Mitgliedstaaten für folgende Schlüsselwerte vorgibt: </w:t>
      </w:r>
    </w:p>
    <w:p w:rsidR="00912396" w:rsidRPr="00912396" w:rsidRDefault="00912396" w:rsidP="00D12747">
      <w:pPr>
        <w:jc w:val="both"/>
        <w:rPr>
          <w:rFonts w:cs="Arial"/>
          <w:b/>
          <w:bCs/>
        </w:rPr>
      </w:pPr>
    </w:p>
    <w:p w:rsidR="00912396" w:rsidRPr="00912396" w:rsidRDefault="00912396" w:rsidP="00D12747">
      <w:pPr>
        <w:pStyle w:val="Listenabsatz"/>
        <w:numPr>
          <w:ilvl w:val="0"/>
          <w:numId w:val="3"/>
        </w:numPr>
        <w:jc w:val="both"/>
        <w:rPr>
          <w:rFonts w:ascii="Arial" w:hAnsi="Arial" w:cs="Arial"/>
          <w:b/>
          <w:bCs/>
          <w:sz w:val="20"/>
          <w:szCs w:val="20"/>
        </w:rPr>
      </w:pPr>
      <w:r w:rsidRPr="00912396">
        <w:rPr>
          <w:rFonts w:ascii="Arial" w:hAnsi="Arial" w:cs="Arial"/>
          <w:b/>
          <w:bCs/>
          <w:sz w:val="20"/>
          <w:szCs w:val="20"/>
        </w:rPr>
        <w:t>A</w:t>
      </w:r>
      <w:r>
        <w:rPr>
          <w:rFonts w:ascii="Arial" w:hAnsi="Arial" w:cs="Arial"/>
          <w:b/>
          <w:bCs/>
          <w:sz w:val="20"/>
          <w:szCs w:val="20"/>
        </w:rPr>
        <w:t>rbeitslosengeld</w:t>
      </w:r>
      <w:r w:rsidR="002976A5">
        <w:rPr>
          <w:rFonts w:ascii="Arial" w:hAnsi="Arial" w:cs="Arial"/>
          <w:b/>
          <w:bCs/>
          <w:sz w:val="20"/>
          <w:szCs w:val="20"/>
        </w:rPr>
        <w:t>-Mindest-Nettoersatzrate;</w:t>
      </w:r>
    </w:p>
    <w:p w:rsidR="00912396" w:rsidRPr="00912396" w:rsidRDefault="00912396" w:rsidP="00D12747">
      <w:pPr>
        <w:pStyle w:val="Listenabsatz"/>
        <w:numPr>
          <w:ilvl w:val="0"/>
          <w:numId w:val="3"/>
        </w:numPr>
        <w:jc w:val="both"/>
        <w:rPr>
          <w:rFonts w:ascii="Arial" w:hAnsi="Arial" w:cs="Arial"/>
          <w:b/>
          <w:bCs/>
          <w:sz w:val="20"/>
          <w:szCs w:val="20"/>
        </w:rPr>
      </w:pPr>
      <w:r w:rsidRPr="00912396">
        <w:rPr>
          <w:rFonts w:ascii="Arial" w:hAnsi="Arial" w:cs="Arial"/>
          <w:b/>
          <w:bCs/>
          <w:sz w:val="20"/>
          <w:szCs w:val="20"/>
        </w:rPr>
        <w:t>A</w:t>
      </w:r>
      <w:r>
        <w:rPr>
          <w:rFonts w:ascii="Arial" w:hAnsi="Arial" w:cs="Arial"/>
          <w:b/>
          <w:bCs/>
          <w:sz w:val="20"/>
          <w:szCs w:val="20"/>
        </w:rPr>
        <w:t>rbeitslosengeld</w:t>
      </w:r>
      <w:r w:rsidR="002976A5">
        <w:rPr>
          <w:rFonts w:ascii="Arial" w:hAnsi="Arial" w:cs="Arial"/>
          <w:b/>
          <w:bCs/>
          <w:sz w:val="20"/>
          <w:szCs w:val="20"/>
        </w:rPr>
        <w:t>-Mindest-Bezugsdauer;</w:t>
      </w:r>
    </w:p>
    <w:p w:rsidR="00912396" w:rsidRPr="00912396" w:rsidRDefault="00912396" w:rsidP="00D12747">
      <w:pPr>
        <w:pStyle w:val="Listenabsatz"/>
        <w:numPr>
          <w:ilvl w:val="0"/>
          <w:numId w:val="3"/>
        </w:numPr>
        <w:jc w:val="both"/>
        <w:rPr>
          <w:rFonts w:ascii="Arial" w:hAnsi="Arial" w:cs="Arial"/>
          <w:b/>
          <w:bCs/>
          <w:sz w:val="20"/>
          <w:szCs w:val="20"/>
        </w:rPr>
      </w:pPr>
      <w:r w:rsidRPr="00912396">
        <w:rPr>
          <w:rFonts w:ascii="Arial" w:hAnsi="Arial" w:cs="Arial"/>
          <w:b/>
          <w:bCs/>
          <w:sz w:val="20"/>
          <w:szCs w:val="20"/>
        </w:rPr>
        <w:t>A</w:t>
      </w:r>
      <w:r>
        <w:rPr>
          <w:rFonts w:ascii="Arial" w:hAnsi="Arial" w:cs="Arial"/>
          <w:b/>
          <w:bCs/>
          <w:sz w:val="20"/>
          <w:szCs w:val="20"/>
        </w:rPr>
        <w:t>rbeitslosengeld</w:t>
      </w:r>
      <w:r w:rsidRPr="00912396">
        <w:rPr>
          <w:rFonts w:ascii="Arial" w:hAnsi="Arial" w:cs="Arial"/>
          <w:b/>
          <w:bCs/>
          <w:sz w:val="20"/>
          <w:szCs w:val="20"/>
        </w:rPr>
        <w:t xml:space="preserve">-Mindest-Abdeckungsquote: das ist jener Prozentsatz der von Arbeitslosigkeit betroffenen </w:t>
      </w:r>
      <w:proofErr w:type="spellStart"/>
      <w:r w:rsidRPr="00912396">
        <w:rPr>
          <w:rFonts w:ascii="Arial" w:hAnsi="Arial" w:cs="Arial"/>
          <w:b/>
          <w:bCs/>
          <w:sz w:val="20"/>
          <w:szCs w:val="20"/>
        </w:rPr>
        <w:t>Arbeitn</w:t>
      </w:r>
      <w:bookmarkStart w:id="0" w:name="_GoBack"/>
      <w:bookmarkEnd w:id="0"/>
      <w:r w:rsidRPr="00912396">
        <w:rPr>
          <w:rFonts w:ascii="Arial" w:hAnsi="Arial" w:cs="Arial"/>
          <w:b/>
          <w:bCs/>
          <w:sz w:val="20"/>
          <w:szCs w:val="20"/>
        </w:rPr>
        <w:t>ehmerInnen</w:t>
      </w:r>
      <w:proofErr w:type="spellEnd"/>
      <w:r w:rsidRPr="00912396">
        <w:rPr>
          <w:rFonts w:ascii="Arial" w:hAnsi="Arial" w:cs="Arial"/>
          <w:b/>
          <w:bCs/>
          <w:sz w:val="20"/>
          <w:szCs w:val="20"/>
        </w:rPr>
        <w:t>, die tats</w:t>
      </w:r>
      <w:r w:rsidR="002976A5">
        <w:rPr>
          <w:rFonts w:ascii="Arial" w:hAnsi="Arial" w:cs="Arial"/>
          <w:b/>
          <w:bCs/>
          <w:sz w:val="20"/>
          <w:szCs w:val="20"/>
        </w:rPr>
        <w:t>ächlich eine Leistung beziehen;</w:t>
      </w:r>
    </w:p>
    <w:p w:rsidR="00912396" w:rsidRPr="00912396" w:rsidRDefault="00912396" w:rsidP="00D12747">
      <w:pPr>
        <w:pStyle w:val="Listenabsatz"/>
        <w:numPr>
          <w:ilvl w:val="0"/>
          <w:numId w:val="3"/>
        </w:numPr>
        <w:jc w:val="both"/>
        <w:rPr>
          <w:rFonts w:ascii="Arial" w:hAnsi="Arial" w:cs="Arial"/>
          <w:b/>
          <w:bCs/>
          <w:sz w:val="20"/>
          <w:szCs w:val="20"/>
        </w:rPr>
      </w:pPr>
      <w:r w:rsidRPr="00912396">
        <w:rPr>
          <w:rFonts w:ascii="Arial" w:hAnsi="Arial" w:cs="Arial"/>
          <w:b/>
          <w:bCs/>
          <w:sz w:val="20"/>
          <w:szCs w:val="20"/>
        </w:rPr>
        <w:t xml:space="preserve">Rechtsanspruch auf Weiterbildung und </w:t>
      </w:r>
      <w:r w:rsidR="0082262E">
        <w:rPr>
          <w:rFonts w:ascii="Arial" w:hAnsi="Arial" w:cs="Arial"/>
          <w:b/>
          <w:bCs/>
          <w:sz w:val="20"/>
          <w:szCs w:val="20"/>
        </w:rPr>
        <w:t xml:space="preserve">auf </w:t>
      </w:r>
      <w:r w:rsidRPr="00912396">
        <w:rPr>
          <w:rFonts w:ascii="Arial" w:hAnsi="Arial" w:cs="Arial"/>
          <w:b/>
          <w:bCs/>
          <w:sz w:val="20"/>
          <w:szCs w:val="20"/>
        </w:rPr>
        <w:t>Maßnahmen</w:t>
      </w:r>
      <w:r w:rsidR="002976A5">
        <w:rPr>
          <w:rFonts w:ascii="Arial" w:hAnsi="Arial" w:cs="Arial"/>
          <w:b/>
          <w:bCs/>
          <w:sz w:val="20"/>
          <w:szCs w:val="20"/>
        </w:rPr>
        <w:t xml:space="preserve"> der beruflichen Qualifizierung;</w:t>
      </w:r>
    </w:p>
    <w:p w:rsidR="00912396" w:rsidRPr="00912396" w:rsidRDefault="002976A5" w:rsidP="00D12747">
      <w:pPr>
        <w:pStyle w:val="Listenabsatz"/>
        <w:numPr>
          <w:ilvl w:val="0"/>
          <w:numId w:val="3"/>
        </w:numPr>
        <w:jc w:val="both"/>
        <w:rPr>
          <w:rFonts w:ascii="Arial" w:hAnsi="Arial" w:cs="Arial"/>
          <w:b/>
          <w:bCs/>
          <w:sz w:val="20"/>
          <w:szCs w:val="20"/>
        </w:rPr>
      </w:pPr>
      <w:r>
        <w:rPr>
          <w:rFonts w:ascii="Arial" w:hAnsi="Arial" w:cs="Arial"/>
          <w:b/>
          <w:bCs/>
          <w:sz w:val="20"/>
          <w:szCs w:val="20"/>
        </w:rPr>
        <w:t>b</w:t>
      </w:r>
      <w:r w:rsidR="00912396" w:rsidRPr="00912396">
        <w:rPr>
          <w:rFonts w:ascii="Arial" w:hAnsi="Arial" w:cs="Arial"/>
          <w:b/>
          <w:bCs/>
          <w:sz w:val="20"/>
          <w:szCs w:val="20"/>
        </w:rPr>
        <w:t>ereits erreichte höhere Standards bleiben unberührt (Nicht-</w:t>
      </w:r>
      <w:proofErr w:type="spellStart"/>
      <w:r w:rsidR="00912396" w:rsidRPr="00912396">
        <w:rPr>
          <w:rFonts w:ascii="Arial" w:hAnsi="Arial" w:cs="Arial"/>
          <w:b/>
          <w:bCs/>
          <w:sz w:val="20"/>
          <w:szCs w:val="20"/>
        </w:rPr>
        <w:t>Rückschrittsklausel</w:t>
      </w:r>
      <w:proofErr w:type="spellEnd"/>
      <w:r w:rsidR="00912396" w:rsidRPr="00912396">
        <w:rPr>
          <w:rFonts w:ascii="Arial" w:hAnsi="Arial" w:cs="Arial"/>
          <w:b/>
          <w:bCs/>
          <w:sz w:val="20"/>
          <w:szCs w:val="20"/>
        </w:rPr>
        <w:t>)</w:t>
      </w:r>
      <w:r>
        <w:rPr>
          <w:rFonts w:ascii="Arial" w:hAnsi="Arial" w:cs="Arial"/>
          <w:b/>
          <w:bCs/>
          <w:sz w:val="20"/>
          <w:szCs w:val="20"/>
        </w:rPr>
        <w:t>.</w:t>
      </w:r>
    </w:p>
    <w:p w:rsidR="00912396" w:rsidRPr="00912396" w:rsidRDefault="00912396" w:rsidP="00D12747">
      <w:pPr>
        <w:pStyle w:val="Listenabsatz"/>
        <w:numPr>
          <w:ilvl w:val="0"/>
          <w:numId w:val="3"/>
        </w:numPr>
        <w:jc w:val="both"/>
        <w:rPr>
          <w:rFonts w:ascii="Arial" w:hAnsi="Arial" w:cs="Arial"/>
          <w:b/>
          <w:bCs/>
          <w:sz w:val="20"/>
          <w:szCs w:val="20"/>
        </w:rPr>
      </w:pPr>
      <w:r w:rsidRPr="00912396">
        <w:rPr>
          <w:rFonts w:ascii="Arial" w:hAnsi="Arial" w:cs="Arial"/>
          <w:b/>
          <w:bCs/>
          <w:sz w:val="20"/>
          <w:szCs w:val="20"/>
        </w:rPr>
        <w:t xml:space="preserve">Die EU-Mitgliedstaaten müssen die Zielwerte innerhalb einer vorgegebenen Frist ab Inkrafttreten der Richtlinie erreichen. Die Annäherung an den Zielwert hat </w:t>
      </w:r>
      <w:r w:rsidR="002976A5">
        <w:rPr>
          <w:rFonts w:ascii="Arial" w:hAnsi="Arial" w:cs="Arial"/>
          <w:b/>
          <w:bCs/>
          <w:sz w:val="20"/>
          <w:szCs w:val="20"/>
        </w:rPr>
        <w:t>–</w:t>
      </w:r>
      <w:r w:rsidR="003968AD">
        <w:rPr>
          <w:rFonts w:ascii="Arial" w:hAnsi="Arial" w:cs="Arial"/>
          <w:b/>
          <w:bCs/>
          <w:sz w:val="20"/>
          <w:szCs w:val="20"/>
        </w:rPr>
        <w:t xml:space="preserve"> </w:t>
      </w:r>
      <w:r w:rsidRPr="00912396">
        <w:rPr>
          <w:rFonts w:ascii="Arial" w:hAnsi="Arial" w:cs="Arial"/>
          <w:b/>
          <w:bCs/>
          <w:sz w:val="20"/>
          <w:szCs w:val="20"/>
        </w:rPr>
        <w:t>ausgehend vom jeweiligen Status</w:t>
      </w:r>
      <w:r w:rsidR="003968AD">
        <w:rPr>
          <w:rFonts w:ascii="Arial" w:hAnsi="Arial" w:cs="Arial"/>
          <w:b/>
          <w:bCs/>
          <w:sz w:val="20"/>
          <w:szCs w:val="20"/>
        </w:rPr>
        <w:t xml:space="preserve"> </w:t>
      </w:r>
      <w:r w:rsidRPr="00912396">
        <w:rPr>
          <w:rFonts w:ascii="Arial" w:hAnsi="Arial" w:cs="Arial"/>
          <w:b/>
          <w:bCs/>
          <w:sz w:val="20"/>
          <w:szCs w:val="20"/>
        </w:rPr>
        <w:t xml:space="preserve">quo </w:t>
      </w:r>
      <w:r w:rsidR="002976A5">
        <w:rPr>
          <w:rFonts w:ascii="Arial" w:hAnsi="Arial" w:cs="Arial"/>
          <w:b/>
          <w:bCs/>
          <w:sz w:val="20"/>
          <w:szCs w:val="20"/>
        </w:rPr>
        <w:t>–</w:t>
      </w:r>
      <w:r w:rsidRPr="00912396">
        <w:rPr>
          <w:rFonts w:ascii="Arial" w:hAnsi="Arial" w:cs="Arial"/>
          <w:b/>
          <w:bCs/>
          <w:sz w:val="20"/>
          <w:szCs w:val="20"/>
        </w:rPr>
        <w:t xml:space="preserve"> kontinuierlich zu erfolgen. Dadurch ist sichergestellt, dass allen Länder</w:t>
      </w:r>
      <w:r w:rsidR="0005250D">
        <w:rPr>
          <w:rFonts w:ascii="Arial" w:hAnsi="Arial" w:cs="Arial"/>
          <w:b/>
          <w:bCs/>
          <w:sz w:val="20"/>
          <w:szCs w:val="20"/>
        </w:rPr>
        <w:t>n</w:t>
      </w:r>
      <w:r w:rsidRPr="00912396">
        <w:rPr>
          <w:rFonts w:ascii="Arial" w:hAnsi="Arial" w:cs="Arial"/>
          <w:b/>
          <w:bCs/>
          <w:sz w:val="20"/>
          <w:szCs w:val="20"/>
        </w:rPr>
        <w:t xml:space="preserve"> eine angemessene Übergangsfrist zur Zielerreichung eingeräumt wird. Gleichzeitig ist gewährleistet, dass auch Länder, die noch weit von der Zielerreichung entfernt sind, sofort mit </w:t>
      </w:r>
      <w:proofErr w:type="spellStart"/>
      <w:r w:rsidRPr="00912396">
        <w:rPr>
          <w:rFonts w:ascii="Arial" w:hAnsi="Arial" w:cs="Arial"/>
          <w:b/>
          <w:bCs/>
          <w:sz w:val="20"/>
          <w:szCs w:val="20"/>
        </w:rPr>
        <w:t>bewältigbaren</w:t>
      </w:r>
      <w:proofErr w:type="spellEnd"/>
      <w:r w:rsidRPr="00912396">
        <w:rPr>
          <w:rFonts w:ascii="Arial" w:hAnsi="Arial" w:cs="Arial"/>
          <w:b/>
          <w:bCs/>
          <w:sz w:val="20"/>
          <w:szCs w:val="20"/>
        </w:rPr>
        <w:t xml:space="preserve"> Verbesserungsschritten beginnen müssen.</w:t>
      </w:r>
    </w:p>
    <w:p w:rsidR="00912396" w:rsidRDefault="00912396"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Default="00D12747" w:rsidP="00912396">
      <w:pPr>
        <w:ind w:left="360"/>
        <w:rPr>
          <w:rFonts w:cstheme="minorHAnsi"/>
          <w:b/>
          <w:bCs/>
          <w:sz w:val="24"/>
          <w:szCs w:val="24"/>
        </w:rPr>
      </w:pPr>
    </w:p>
    <w:p w:rsidR="00D12747" w:rsidRPr="004A7A82" w:rsidRDefault="00D12747" w:rsidP="00912396">
      <w:pPr>
        <w:ind w:left="360"/>
        <w:rPr>
          <w:rFonts w:cstheme="minorHAnsi"/>
          <w:b/>
          <w:bCs/>
          <w:sz w:val="24"/>
          <w:szCs w:val="24"/>
        </w:rPr>
      </w:pPr>
    </w:p>
    <w:p w:rsidR="00D12747" w:rsidRDefault="00D12747" w:rsidP="00D12747">
      <w:pPr>
        <w:jc w:val="both"/>
        <w:rPr>
          <w:rFonts w:cs="Arial"/>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4A0" w:firstRow="1" w:lastRow="0" w:firstColumn="1" w:lastColumn="0" w:noHBand="0" w:noVBand="1"/>
      </w:tblPr>
      <w:tblGrid>
        <w:gridCol w:w="1813"/>
        <w:gridCol w:w="1812"/>
        <w:gridCol w:w="1812"/>
        <w:gridCol w:w="1812"/>
        <w:gridCol w:w="1813"/>
      </w:tblGrid>
      <w:tr w:rsidR="00D12747" w:rsidTr="00D12747">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D12747" w:rsidRDefault="00D12747" w:rsidP="00D12747">
            <w:pPr>
              <w:spacing w:line="240" w:lineRule="auto"/>
              <w:jc w:val="center"/>
              <w:rPr>
                <w:rFonts w:cs="Arial"/>
                <w:bCs/>
                <w:sz w:val="16"/>
                <w:szCs w:val="16"/>
              </w:rPr>
            </w:pPr>
            <w:r>
              <w:rPr>
                <w:rFonts w:cs="Arial"/>
                <w:bCs/>
                <w:sz w:val="16"/>
                <w:szCs w:val="16"/>
              </w:rPr>
              <w:t xml:space="preserve">Angenommen </w:t>
            </w:r>
            <w:bookmarkStart w:id="1" w:name="Kontrollkästchen1"/>
            <w:r>
              <w:fldChar w:fldCharType="begin">
                <w:ffData>
                  <w:name w:val="Kontrollkästchen1"/>
                  <w:enabled/>
                  <w:calcOnExit w:val="0"/>
                  <w:checkBox>
                    <w:sizeAuto/>
                    <w:default w:val="0"/>
                  </w:checkBox>
                </w:ffData>
              </w:fldChar>
            </w:r>
            <w:r>
              <w:rPr>
                <w:sz w:val="16"/>
                <w:szCs w:val="16"/>
              </w:rPr>
              <w:instrText xml:space="preserve"> FORMCHECKBOX </w:instrText>
            </w:r>
            <w:r w:rsidR="00156E93">
              <w:fldChar w:fldCharType="separate"/>
            </w:r>
            <w: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D12747" w:rsidRDefault="00D12747" w:rsidP="00D12747">
            <w:pPr>
              <w:spacing w:line="240" w:lineRule="auto"/>
              <w:jc w:val="center"/>
              <w:rPr>
                <w:rFonts w:cs="Arial"/>
                <w:sz w:val="16"/>
                <w:szCs w:val="16"/>
              </w:rPr>
            </w:pPr>
            <w:r>
              <w:rPr>
                <w:rFonts w:cs="Arial"/>
                <w:sz w:val="16"/>
                <w:szCs w:val="16"/>
              </w:rPr>
              <w:t xml:space="preserve">Zuweisung </w:t>
            </w:r>
            <w:r>
              <w:rPr>
                <w:sz w:val="16"/>
                <w:szCs w:val="16"/>
              </w:rPr>
              <w:fldChar w:fldCharType="begin">
                <w:ffData>
                  <w:name w:val="Kontrollkästchen4"/>
                  <w:enabled/>
                  <w:calcOnExit w:val="0"/>
                  <w:checkBox>
                    <w:sizeAuto/>
                    <w:default w:val="0"/>
                  </w:checkBox>
                </w:ffData>
              </w:fldChar>
            </w:r>
            <w:r>
              <w:rPr>
                <w:rFonts w:cs="Arial"/>
                <w:sz w:val="16"/>
                <w:szCs w:val="16"/>
              </w:rPr>
              <w:instrText xml:space="preserve"> FORMCHECKBOX </w:instrText>
            </w:r>
            <w:r w:rsidR="00156E93">
              <w:rPr>
                <w:sz w:val="16"/>
                <w:szCs w:val="16"/>
              </w:rPr>
            </w:r>
            <w:r w:rsidR="00156E93">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D12747" w:rsidRDefault="00D12747" w:rsidP="00D12747">
            <w:pPr>
              <w:spacing w:line="240" w:lineRule="auto"/>
              <w:jc w:val="center"/>
              <w:rPr>
                <w:rFonts w:cs="Arial"/>
                <w:sz w:val="16"/>
                <w:szCs w:val="16"/>
              </w:rPr>
            </w:pPr>
            <w:r>
              <w:rPr>
                <w:rFonts w:cs="Arial"/>
                <w:sz w:val="16"/>
                <w:szCs w:val="16"/>
              </w:rPr>
              <w:t xml:space="preserve">Ablehnung </w:t>
            </w:r>
            <w:bookmarkStart w:id="2" w:name="Kontrollkästchen4"/>
            <w:r>
              <w:fldChar w:fldCharType="begin">
                <w:ffData>
                  <w:name w:val="Kontrollkästchen4"/>
                  <w:enabled/>
                  <w:calcOnExit w:val="0"/>
                  <w:checkBox>
                    <w:sizeAuto/>
                    <w:default w:val="0"/>
                  </w:checkBox>
                </w:ffData>
              </w:fldChar>
            </w:r>
            <w:r>
              <w:rPr>
                <w:rFonts w:cs="Arial"/>
                <w:sz w:val="16"/>
                <w:szCs w:val="16"/>
              </w:rPr>
              <w:instrText xml:space="preserve"> FORMCHECKBOX </w:instrText>
            </w:r>
            <w:r w:rsidR="00156E93">
              <w:fldChar w:fldCharType="separate"/>
            </w:r>
            <w: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D12747" w:rsidRDefault="00D12747" w:rsidP="00D12747">
            <w:pPr>
              <w:spacing w:line="240" w:lineRule="auto"/>
              <w:jc w:val="center"/>
              <w:rPr>
                <w:rFonts w:cs="Arial"/>
                <w:bCs/>
                <w:sz w:val="16"/>
                <w:szCs w:val="16"/>
              </w:rPr>
            </w:pPr>
            <w:r>
              <w:rPr>
                <w:rFonts w:cs="Arial"/>
                <w:bCs/>
                <w:sz w:val="16"/>
                <w:szCs w:val="16"/>
              </w:rPr>
              <w:t xml:space="preserve">Einstimmig </w:t>
            </w:r>
            <w:bookmarkStart w:id="3" w:name="Kontrollkästchen2"/>
            <w:r>
              <w:fldChar w:fldCharType="begin">
                <w:ffData>
                  <w:name w:val="Kontrollkästchen2"/>
                  <w:enabled/>
                  <w:calcOnExit w:val="0"/>
                  <w:checkBox>
                    <w:sizeAuto/>
                    <w:default w:val="0"/>
                  </w:checkBox>
                </w:ffData>
              </w:fldChar>
            </w:r>
            <w:r>
              <w:rPr>
                <w:sz w:val="16"/>
                <w:szCs w:val="16"/>
              </w:rPr>
              <w:instrText xml:space="preserve"> FORMCHECKBOX </w:instrText>
            </w:r>
            <w:r w:rsidR="00156E93">
              <w:fldChar w:fldCharType="separate"/>
            </w:r>
            <w: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hideMark/>
          </w:tcPr>
          <w:p w:rsidR="00D12747" w:rsidRDefault="00D12747" w:rsidP="00D12747">
            <w:pPr>
              <w:spacing w:line="240" w:lineRule="auto"/>
              <w:jc w:val="center"/>
              <w:rPr>
                <w:rFonts w:cs="Arial"/>
                <w:sz w:val="16"/>
                <w:szCs w:val="16"/>
              </w:rPr>
            </w:pPr>
            <w:r>
              <w:rPr>
                <w:rFonts w:cs="Arial"/>
                <w:sz w:val="16"/>
                <w:szCs w:val="16"/>
              </w:rPr>
              <w:t xml:space="preserve">Mehrstimmig </w:t>
            </w:r>
            <w:bookmarkStart w:id="4" w:name="Kontrollkästchen3"/>
            <w:r>
              <w:fldChar w:fldCharType="begin">
                <w:ffData>
                  <w:name w:val="Kontrollkästchen3"/>
                  <w:enabled/>
                  <w:calcOnExit w:val="0"/>
                  <w:checkBox>
                    <w:sizeAuto/>
                    <w:default w:val="0"/>
                  </w:checkBox>
                </w:ffData>
              </w:fldChar>
            </w:r>
            <w:r>
              <w:rPr>
                <w:sz w:val="16"/>
                <w:szCs w:val="16"/>
              </w:rPr>
              <w:instrText xml:space="preserve"> FORMCHECKBOX </w:instrText>
            </w:r>
            <w:r w:rsidR="00156E93">
              <w:fldChar w:fldCharType="separate"/>
            </w:r>
            <w:r>
              <w:fldChar w:fldCharType="end"/>
            </w:r>
            <w:bookmarkEnd w:id="4"/>
          </w:p>
        </w:tc>
      </w:tr>
    </w:tbl>
    <w:p w:rsidR="00D12747" w:rsidRPr="00D12747" w:rsidRDefault="00D12747" w:rsidP="00D12747">
      <w:pPr>
        <w:spacing w:line="240" w:lineRule="auto"/>
        <w:jc w:val="both"/>
        <w:rPr>
          <w:rFonts w:cs="Arial"/>
          <w:sz w:val="6"/>
          <w:szCs w:val="6"/>
        </w:rPr>
      </w:pPr>
    </w:p>
    <w:sectPr w:rsidR="00D12747" w:rsidRPr="00D12747" w:rsidSect="00D12747">
      <w:headerReference w:type="default" r:id="rId8"/>
      <w:footerReference w:type="default" r:id="rId9"/>
      <w:pgSz w:w="11906" w:h="16838"/>
      <w:pgMar w:top="212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70" w:rsidRDefault="006C4370" w:rsidP="005006C5">
      <w:pPr>
        <w:spacing w:line="240" w:lineRule="auto"/>
      </w:pPr>
      <w:r>
        <w:separator/>
      </w:r>
    </w:p>
  </w:endnote>
  <w:endnote w:type="continuationSeparator" w:id="0">
    <w:p w:rsidR="006C4370" w:rsidRDefault="006C4370" w:rsidP="0050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C7" w:rsidRDefault="009F53C7" w:rsidP="009F53C7">
    <w:pPr>
      <w:pStyle w:val="Fuzeile"/>
      <w:jc w:val="center"/>
      <w:rPr>
        <w:rFonts w:cs="Arial"/>
        <w:sz w:val="16"/>
        <w:szCs w:val="16"/>
      </w:rPr>
    </w:pPr>
    <w:r>
      <w:rPr>
        <w:rFonts w:cs="Arial"/>
        <w:sz w:val="16"/>
        <w:szCs w:val="16"/>
      </w:rPr>
      <w:fldChar w:fldCharType="begin"/>
    </w:r>
    <w:r>
      <w:rPr>
        <w:rFonts w:cs="Arial"/>
        <w:sz w:val="16"/>
        <w:szCs w:val="16"/>
      </w:rPr>
      <w:instrText xml:space="preserve"> FILENAME  \p  \* MERGEFORMAT </w:instrText>
    </w:r>
    <w:r>
      <w:rPr>
        <w:rFonts w:cs="Arial"/>
        <w:sz w:val="16"/>
        <w:szCs w:val="16"/>
      </w:rPr>
      <w:fldChar w:fldCharType="separate"/>
    </w:r>
    <w:r w:rsidR="00B31E5E">
      <w:rPr>
        <w:rFonts w:cs="Arial"/>
        <w:noProof/>
        <w:sz w:val="16"/>
        <w:szCs w:val="16"/>
      </w:rPr>
      <w:t>N:\D_P\_D_P\Wr VV\169. VV - 25.10.2017\2. Anträge\1. FSG\FSG04 - S - AMI - EU-ALVf - Austauschblatt.docx</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70" w:rsidRDefault="006C4370" w:rsidP="005006C5">
      <w:pPr>
        <w:spacing w:line="240" w:lineRule="auto"/>
      </w:pPr>
      <w:r>
        <w:separator/>
      </w:r>
    </w:p>
  </w:footnote>
  <w:footnote w:type="continuationSeparator" w:id="0">
    <w:p w:rsidR="006C4370" w:rsidRDefault="006C4370" w:rsidP="00500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6C5" w:rsidRPr="00D12747" w:rsidRDefault="00D12747" w:rsidP="00D12747">
    <w:pPr>
      <w:pStyle w:val="Kopfzeile"/>
    </w:pPr>
    <w:r>
      <w:rPr>
        <w:rFonts w:ascii="Times New Roman" w:hAnsi="Times New Roman"/>
        <w:noProof/>
        <w:sz w:val="24"/>
        <w:szCs w:val="24"/>
        <w:lang w:val="de-AT" w:eastAsia="de-AT"/>
      </w:rPr>
      <w:drawing>
        <wp:anchor distT="0" distB="0" distL="114300" distR="114300" simplePos="0" relativeHeight="251658240" behindDoc="0" locked="0" layoutInCell="1" allowOverlap="1">
          <wp:simplePos x="0" y="0"/>
          <wp:positionH relativeFrom="column">
            <wp:posOffset>4762500</wp:posOffset>
          </wp:positionH>
          <wp:positionV relativeFrom="paragraph">
            <wp:posOffset>19050</wp:posOffset>
          </wp:positionV>
          <wp:extent cx="1355090" cy="893445"/>
          <wp:effectExtent l="0" t="0" r="0" b="1905"/>
          <wp:wrapNone/>
          <wp:docPr id="17" name="Grafik 17"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0B76"/>
    <w:multiLevelType w:val="hybridMultilevel"/>
    <w:tmpl w:val="A2CABBF2"/>
    <w:lvl w:ilvl="0" w:tplc="89DAE534">
      <w:start w:val="1"/>
      <w:numFmt w:val="bullet"/>
      <w:lvlText w:val=""/>
      <w:lvlJc w:val="left"/>
      <w:pPr>
        <w:ind w:left="360" w:hanging="360"/>
      </w:pPr>
      <w:rPr>
        <w:rFonts w:ascii="Wingdings" w:hAnsi="Wingdings" w:hint="default"/>
        <w:color w:val="FF000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2FE76982"/>
    <w:multiLevelType w:val="hybridMultilevel"/>
    <w:tmpl w:val="63646F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E9B5EC2"/>
    <w:multiLevelType w:val="hybridMultilevel"/>
    <w:tmpl w:val="F5C62E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C"/>
    <w:rsid w:val="0005250D"/>
    <w:rsid w:val="00156E93"/>
    <w:rsid w:val="002976A5"/>
    <w:rsid w:val="003968AD"/>
    <w:rsid w:val="004A5346"/>
    <w:rsid w:val="005006C5"/>
    <w:rsid w:val="0058145A"/>
    <w:rsid w:val="00604D24"/>
    <w:rsid w:val="006C4370"/>
    <w:rsid w:val="00720A12"/>
    <w:rsid w:val="007E0002"/>
    <w:rsid w:val="0082262E"/>
    <w:rsid w:val="00877CDF"/>
    <w:rsid w:val="00912396"/>
    <w:rsid w:val="009D64F2"/>
    <w:rsid w:val="009F53C7"/>
    <w:rsid w:val="00AB6D0C"/>
    <w:rsid w:val="00B31E5E"/>
    <w:rsid w:val="00BE2C86"/>
    <w:rsid w:val="00C26755"/>
    <w:rsid w:val="00D12747"/>
    <w:rsid w:val="00E2529F"/>
    <w:rsid w:val="00E307EA"/>
    <w:rsid w:val="00E36467"/>
    <w:rsid w:val="00EA2FB9"/>
    <w:rsid w:val="00EB1559"/>
    <w:rsid w:val="00F665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A6C3E93"/>
  <w15:chartTrackingRefBased/>
  <w15:docId w15:val="{95B4BEC9-9A21-4659-A649-2177273C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6755"/>
    <w:pPr>
      <w:spacing w:line="280" w:lineRule="atLeast"/>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006C5"/>
    <w:pPr>
      <w:tabs>
        <w:tab w:val="center" w:pos="4536"/>
        <w:tab w:val="right" w:pos="9072"/>
      </w:tabs>
      <w:spacing w:line="240" w:lineRule="auto"/>
    </w:pPr>
  </w:style>
  <w:style w:type="character" w:customStyle="1" w:styleId="KopfzeileZchn">
    <w:name w:val="Kopfzeile Zchn"/>
    <w:basedOn w:val="Absatz-Standardschriftart"/>
    <w:link w:val="Kopfzeile"/>
    <w:rsid w:val="005006C5"/>
    <w:rPr>
      <w:rFonts w:ascii="Arial" w:hAnsi="Arial"/>
      <w:lang w:val="de-DE" w:eastAsia="de-DE"/>
    </w:rPr>
  </w:style>
  <w:style w:type="paragraph" w:styleId="Fuzeile">
    <w:name w:val="footer"/>
    <w:basedOn w:val="Standard"/>
    <w:link w:val="FuzeileZchn"/>
    <w:rsid w:val="005006C5"/>
    <w:pPr>
      <w:tabs>
        <w:tab w:val="center" w:pos="4536"/>
        <w:tab w:val="right" w:pos="9072"/>
      </w:tabs>
      <w:spacing w:line="240" w:lineRule="auto"/>
    </w:pPr>
  </w:style>
  <w:style w:type="character" w:customStyle="1" w:styleId="FuzeileZchn">
    <w:name w:val="Fußzeile Zchn"/>
    <w:basedOn w:val="Absatz-Standardschriftart"/>
    <w:link w:val="Fuzeile"/>
    <w:rsid w:val="005006C5"/>
    <w:rPr>
      <w:rFonts w:ascii="Arial" w:hAnsi="Arial"/>
      <w:lang w:val="de-DE" w:eastAsia="de-DE"/>
    </w:rPr>
  </w:style>
  <w:style w:type="paragraph" w:styleId="Sprechblasentext">
    <w:name w:val="Balloon Text"/>
    <w:basedOn w:val="Standard"/>
    <w:link w:val="SprechblasentextZchn"/>
    <w:rsid w:val="005006C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006C5"/>
    <w:rPr>
      <w:rFonts w:ascii="Tahoma" w:hAnsi="Tahoma" w:cs="Tahoma"/>
      <w:sz w:val="16"/>
      <w:szCs w:val="16"/>
      <w:lang w:val="de-DE" w:eastAsia="de-DE"/>
    </w:rPr>
  </w:style>
  <w:style w:type="character" w:styleId="Platzhaltertext">
    <w:name w:val="Placeholder Text"/>
    <w:basedOn w:val="Absatz-Standardschriftart"/>
    <w:uiPriority w:val="99"/>
    <w:semiHidden/>
    <w:rsid w:val="005006C5"/>
    <w:rPr>
      <w:color w:val="808080"/>
    </w:rPr>
  </w:style>
  <w:style w:type="paragraph" w:styleId="Listenabsatz">
    <w:name w:val="List Paragraph"/>
    <w:basedOn w:val="Standard"/>
    <w:uiPriority w:val="34"/>
    <w:qFormat/>
    <w:rsid w:val="00912396"/>
    <w:pPr>
      <w:spacing w:after="200" w:line="276" w:lineRule="auto"/>
      <w:ind w:left="720"/>
      <w:contextualSpacing/>
    </w:pPr>
    <w:rPr>
      <w:rFonts w:asciiTheme="minorHAnsi" w:eastAsiaTheme="minorHAnsi" w:hAnsiTheme="minorHAnsi" w:cstheme="minorBidi"/>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4619">
      <w:bodyDiv w:val="1"/>
      <w:marLeft w:val="0"/>
      <w:marRight w:val="0"/>
      <w:marTop w:val="0"/>
      <w:marBottom w:val="0"/>
      <w:divBdr>
        <w:top w:val="none" w:sz="0" w:space="0" w:color="auto"/>
        <w:left w:val="none" w:sz="0" w:space="0" w:color="auto"/>
        <w:bottom w:val="none" w:sz="0" w:space="0" w:color="auto"/>
        <w:right w:val="none" w:sz="0" w:space="0" w:color="auto"/>
      </w:divBdr>
    </w:div>
    <w:div w:id="961501514">
      <w:bodyDiv w:val="1"/>
      <w:marLeft w:val="0"/>
      <w:marRight w:val="0"/>
      <w:marTop w:val="0"/>
      <w:marBottom w:val="0"/>
      <w:divBdr>
        <w:top w:val="none" w:sz="0" w:space="0" w:color="auto"/>
        <w:left w:val="none" w:sz="0" w:space="0" w:color="auto"/>
        <w:bottom w:val="none" w:sz="0" w:space="0" w:color="auto"/>
        <w:right w:val="none" w:sz="0" w:space="0" w:color="auto"/>
      </w:divBdr>
    </w:div>
    <w:div w:id="164516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CB2A-ABA4-4616-92F1-ADDB3618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2623C666</Template>
  <TotalTime>0</TotalTime>
  <Pages>2</Pages>
  <Words>576</Words>
  <Characters>4385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MITTER Gernot</dc:creator>
  <cp:keywords/>
  <dc:description/>
  <cp:lastModifiedBy>AFFENZELLER-GREIF Dina</cp:lastModifiedBy>
  <cp:revision>5</cp:revision>
  <cp:lastPrinted>2017-10-20T11:12:00Z</cp:lastPrinted>
  <dcterms:created xsi:type="dcterms:W3CDTF">2017-10-20T09:53:00Z</dcterms:created>
  <dcterms:modified xsi:type="dcterms:W3CDTF">2017-10-20T11:17:00Z</dcterms:modified>
</cp:coreProperties>
</file>