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A8" w:rsidRPr="00B34CE4" w:rsidRDefault="000B2BA8" w:rsidP="00F53017">
      <w:pPr>
        <w:jc w:val="center"/>
        <w:outlineLvl w:val="0"/>
        <w:rPr>
          <w:rFonts w:ascii="Arial" w:eastAsia="Arial Unicode MS" w:hAnsi="Arial"/>
          <w:b/>
          <w:color w:val="000000"/>
          <w:sz w:val="22"/>
          <w:szCs w:val="22"/>
          <w:u w:color="000000"/>
          <w:lang w:val="de-DE"/>
        </w:rPr>
      </w:pPr>
    </w:p>
    <w:p w:rsidR="00F53017" w:rsidRPr="00B34CE4" w:rsidRDefault="00F53017" w:rsidP="00F53017">
      <w:pPr>
        <w:jc w:val="center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8F7D19" w:rsidRPr="00E8424C" w:rsidRDefault="00B2535E">
      <w:pPr>
        <w:jc w:val="center"/>
        <w:outlineLvl w:val="0"/>
        <w:rPr>
          <w:rFonts w:ascii="Arial" w:eastAsia="Arial Unicode MS" w:hAnsi="Arial"/>
          <w:color w:val="000000"/>
          <w:sz w:val="20"/>
          <w:szCs w:val="20"/>
          <w:u w:color="000000"/>
          <w:lang w:val="de-DE"/>
        </w:rPr>
      </w:pPr>
      <w:r w:rsidRPr="00B2535E">
        <w:rPr>
          <w:rFonts w:ascii="Arial" w:eastAsia="Arial Unicode MS" w:hAnsi="Arial Unicode MS"/>
          <w:sz w:val="20"/>
          <w:szCs w:val="20"/>
          <w:u w:color="000000"/>
          <w:lang w:val="de-DE"/>
        </w:rPr>
        <w:t>169</w:t>
      </w:r>
      <w:r w:rsidR="008F7D19" w:rsidRPr="00B2535E">
        <w:rPr>
          <w:rFonts w:ascii="Arial" w:eastAsia="Arial Unicode MS" w:hAnsi="Arial Unicode MS"/>
          <w:sz w:val="20"/>
          <w:szCs w:val="20"/>
          <w:u w:color="000000"/>
          <w:lang w:val="de-DE"/>
        </w:rPr>
        <w:t>.</w:t>
      </w:r>
      <w:r w:rsidR="008F7D19" w:rsidRPr="00E8424C">
        <w:rPr>
          <w:rFonts w:ascii="Arial" w:eastAsia="Arial Unicode MS" w:hAnsi="Arial Unicode MS"/>
          <w:color w:val="000000"/>
          <w:sz w:val="20"/>
          <w:szCs w:val="20"/>
          <w:u w:color="000000"/>
          <w:lang w:val="de-DE"/>
        </w:rPr>
        <w:t xml:space="preserve"> Vollversammlung</w:t>
      </w:r>
    </w:p>
    <w:p w:rsidR="008F7D19" w:rsidRPr="00E8424C" w:rsidRDefault="008F7D19">
      <w:pPr>
        <w:jc w:val="center"/>
        <w:outlineLvl w:val="0"/>
        <w:rPr>
          <w:rFonts w:ascii="Arial" w:eastAsia="Arial Unicode MS" w:hAnsi="Arial"/>
          <w:color w:val="000000"/>
          <w:sz w:val="20"/>
          <w:szCs w:val="20"/>
          <w:u w:color="000000"/>
          <w:lang w:val="de-DE"/>
        </w:rPr>
      </w:pPr>
      <w:r w:rsidRPr="00E8424C">
        <w:rPr>
          <w:rFonts w:ascii="Arial" w:eastAsia="Arial Unicode MS" w:hAnsi="Arial Unicode MS"/>
          <w:color w:val="000000"/>
          <w:sz w:val="20"/>
          <w:szCs w:val="20"/>
          <w:u w:color="000000"/>
          <w:lang w:val="de-DE"/>
        </w:rPr>
        <w:t>der Kammer f</w:t>
      </w:r>
      <w:r w:rsidRPr="00E8424C">
        <w:rPr>
          <w:rFonts w:ascii="Arial" w:eastAsia="Arial Unicode MS" w:hAnsi="Arial Unicode MS"/>
          <w:color w:val="000000"/>
          <w:sz w:val="20"/>
          <w:szCs w:val="20"/>
          <w:u w:color="000000"/>
          <w:lang w:val="de-DE"/>
        </w:rPr>
        <w:t>ü</w:t>
      </w:r>
      <w:r w:rsidRPr="00E8424C">
        <w:rPr>
          <w:rFonts w:ascii="Arial" w:eastAsia="Arial Unicode MS" w:hAnsi="Arial Unicode MS"/>
          <w:color w:val="000000"/>
          <w:sz w:val="20"/>
          <w:szCs w:val="20"/>
          <w:u w:color="000000"/>
          <w:lang w:val="de-DE"/>
        </w:rPr>
        <w:t>r Arbeiter und Angestellte Wien</w:t>
      </w:r>
    </w:p>
    <w:p w:rsidR="008F7D19" w:rsidRPr="00B2535E" w:rsidRDefault="00B2535E">
      <w:pPr>
        <w:jc w:val="center"/>
        <w:outlineLvl w:val="0"/>
        <w:rPr>
          <w:rFonts w:ascii="Arial" w:eastAsia="Arial Unicode MS" w:hAnsi="Arial"/>
          <w:sz w:val="20"/>
          <w:szCs w:val="20"/>
          <w:u w:color="000000"/>
          <w:lang w:val="de-DE"/>
        </w:rPr>
      </w:pPr>
      <w:r w:rsidRPr="00B2535E">
        <w:rPr>
          <w:rFonts w:ascii="Arial" w:eastAsia="Arial Unicode MS" w:hAnsi="Arial Unicode MS"/>
          <w:sz w:val="20"/>
          <w:szCs w:val="20"/>
          <w:u w:color="000000"/>
          <w:lang w:val="de-DE"/>
        </w:rPr>
        <w:t>28. Oktober 2017</w:t>
      </w:r>
    </w:p>
    <w:p w:rsidR="008F7D19" w:rsidRDefault="008F7D19">
      <w:pPr>
        <w:jc w:val="center"/>
        <w:outlineLvl w:val="0"/>
        <w:rPr>
          <w:rFonts w:ascii="Arial" w:eastAsia="Arial Unicode MS" w:hAnsi="Arial"/>
          <w:b/>
          <w:color w:val="000000"/>
          <w:sz w:val="32"/>
          <w:u w:color="000000"/>
          <w:lang w:val="de-DE"/>
        </w:rPr>
      </w:pPr>
    </w:p>
    <w:p w:rsidR="008F7D19" w:rsidRDefault="008F7D19">
      <w:pPr>
        <w:jc w:val="center"/>
        <w:outlineLvl w:val="0"/>
        <w:rPr>
          <w:rFonts w:ascii="Arial" w:eastAsia="Arial Unicode MS" w:hAnsi="Arial"/>
          <w:b/>
          <w:color w:val="000000"/>
          <w:sz w:val="32"/>
          <w:u w:color="000000"/>
          <w:lang w:val="de-DE"/>
        </w:rPr>
      </w:pPr>
    </w:p>
    <w:p w:rsidR="008F7D19" w:rsidRDefault="00766718">
      <w:pPr>
        <w:jc w:val="center"/>
        <w:outlineLvl w:val="0"/>
        <w:rPr>
          <w:rFonts w:ascii="Arial" w:eastAsia="Arial Unicode MS" w:hAnsi="Arial"/>
          <w:b/>
          <w:color w:val="000000"/>
          <w:sz w:val="32"/>
          <w:u w:color="000000"/>
          <w:lang w:val="de-DE"/>
        </w:rPr>
      </w:pPr>
      <w:r>
        <w:rPr>
          <w:rFonts w:ascii="Arial" w:eastAsia="Arial Unicode MS" w:hAnsi="Arial Unicode MS"/>
          <w:b/>
          <w:color w:val="000000"/>
          <w:sz w:val="32"/>
          <w:u w:color="000000"/>
          <w:lang w:val="de-DE"/>
        </w:rPr>
        <w:t>Antrag 2</w:t>
      </w:r>
    </w:p>
    <w:p w:rsidR="008F7D19" w:rsidRDefault="008F7D19">
      <w:pPr>
        <w:jc w:val="both"/>
        <w:outlineLvl w:val="0"/>
        <w:rPr>
          <w:rFonts w:ascii="Arial" w:eastAsia="Arial Unicode MS" w:hAnsi="Arial"/>
          <w:color w:val="000000"/>
          <w:sz w:val="22"/>
          <w:u w:color="000000"/>
          <w:lang w:val="de-DE"/>
        </w:rPr>
      </w:pPr>
    </w:p>
    <w:p w:rsidR="008F7D19" w:rsidRDefault="008F7D19">
      <w:pPr>
        <w:jc w:val="both"/>
        <w:outlineLvl w:val="0"/>
        <w:rPr>
          <w:rFonts w:ascii="Arial" w:eastAsia="Arial Unicode MS" w:hAnsi="Arial"/>
          <w:color w:val="000000"/>
          <w:sz w:val="22"/>
          <w:u w:color="000000"/>
          <w:lang w:val="de-DE"/>
        </w:rPr>
      </w:pPr>
    </w:p>
    <w:p w:rsidR="008F7D19" w:rsidRPr="000B2BA8" w:rsidRDefault="00B2535E">
      <w:pPr>
        <w:tabs>
          <w:tab w:val="left" w:pos="3206"/>
        </w:tabs>
        <w:jc w:val="both"/>
        <w:outlineLvl w:val="0"/>
        <w:rPr>
          <w:rFonts w:ascii="Arial" w:eastAsia="Arial Unicode MS" w:hAnsi="Arial"/>
          <w:b/>
          <w:color w:val="000000"/>
          <w:sz w:val="22"/>
          <w:szCs w:val="22"/>
          <w:u w:color="000000"/>
          <w:lang w:val="de-DE"/>
        </w:rPr>
      </w:pPr>
      <w:r>
        <w:rPr>
          <w:rFonts w:ascii="Arial" w:eastAsia="Arial Unicode MS" w:hAnsi="Arial Unicode MS"/>
          <w:b/>
          <w:color w:val="000000"/>
          <w:sz w:val="22"/>
          <w:szCs w:val="22"/>
          <w:u w:color="000000"/>
          <w:lang w:val="de-DE"/>
        </w:rPr>
        <w:t xml:space="preserve">Keine starre </w:t>
      </w:r>
      <w:r w:rsidR="00766718">
        <w:rPr>
          <w:rFonts w:ascii="Arial" w:eastAsia="Arial Unicode MS" w:hAnsi="Arial Unicode MS"/>
          <w:b/>
          <w:color w:val="000000"/>
          <w:sz w:val="22"/>
          <w:szCs w:val="22"/>
          <w:u w:color="000000"/>
          <w:lang w:val="de-DE"/>
        </w:rPr>
        <w:t>Obergrenze f</w:t>
      </w:r>
      <w:r w:rsidR="00766718">
        <w:rPr>
          <w:rFonts w:ascii="Arial" w:eastAsia="Arial Unicode MS" w:hAnsi="Arial Unicode MS"/>
          <w:b/>
          <w:color w:val="000000"/>
          <w:sz w:val="22"/>
          <w:szCs w:val="22"/>
          <w:u w:color="000000"/>
          <w:lang w:val="de-DE"/>
        </w:rPr>
        <w:t>ü</w:t>
      </w:r>
      <w:r w:rsidR="00766718">
        <w:rPr>
          <w:rFonts w:ascii="Arial" w:eastAsia="Arial Unicode MS" w:hAnsi="Arial Unicode MS"/>
          <w:b/>
          <w:color w:val="000000"/>
          <w:sz w:val="22"/>
          <w:szCs w:val="22"/>
          <w:u w:color="000000"/>
          <w:lang w:val="de-DE"/>
        </w:rPr>
        <w:t>r Staatsausgaben</w:t>
      </w:r>
    </w:p>
    <w:p w:rsidR="00072DE6" w:rsidRDefault="00072DE6">
      <w:pPr>
        <w:tabs>
          <w:tab w:val="left" w:pos="3206"/>
        </w:tabs>
        <w:jc w:val="both"/>
        <w:outlineLvl w:val="0"/>
        <w:rPr>
          <w:rStyle w:val="Hervorhebung"/>
          <w:rFonts w:ascii="Arial" w:hAnsi="Arial" w:cs="Arial"/>
          <w:i w:val="0"/>
          <w:sz w:val="22"/>
          <w:szCs w:val="22"/>
          <w:lang w:val="de-AT"/>
        </w:rPr>
      </w:pPr>
    </w:p>
    <w:p w:rsidR="00072DE6" w:rsidRPr="00072DE6" w:rsidRDefault="00072DE6" w:rsidP="00072DE6">
      <w:pPr>
        <w:tabs>
          <w:tab w:val="left" w:pos="3206"/>
        </w:tabs>
        <w:jc w:val="both"/>
        <w:outlineLvl w:val="0"/>
        <w:rPr>
          <w:rFonts w:ascii="Arial" w:eastAsia="Arial Unicode MS" w:hAnsi="Arial"/>
          <w:i/>
          <w:color w:val="000000"/>
          <w:sz w:val="22"/>
          <w:szCs w:val="22"/>
          <w:u w:color="000000"/>
          <w:lang w:val="de-AT"/>
        </w:rPr>
      </w:pPr>
      <w:r w:rsidRPr="00072DE6">
        <w:rPr>
          <w:rStyle w:val="Hervorhebung"/>
          <w:rFonts w:ascii="Arial" w:hAnsi="Arial" w:cs="Arial"/>
          <w:i w:val="0"/>
          <w:sz w:val="22"/>
          <w:szCs w:val="22"/>
          <w:lang w:val="de-AT"/>
        </w:rPr>
        <w:t>Die Vollversammlung der Kammer für Arbeiter und Angestellte Wien fordert folgendes:</w:t>
      </w:r>
      <w:r w:rsidRPr="00072DE6">
        <w:rPr>
          <w:rStyle w:val="Hervorhebung"/>
          <w:rFonts w:ascii="Arial" w:hAnsi="Arial" w:cs="Arial"/>
          <w:i w:val="0"/>
          <w:sz w:val="22"/>
          <w:szCs w:val="22"/>
          <w:lang w:val="de-AT"/>
        </w:rPr>
        <w:br/>
      </w:r>
    </w:p>
    <w:p w:rsidR="008F7D19" w:rsidRPr="002E2E2D" w:rsidRDefault="00B2535E">
      <w:pPr>
        <w:jc w:val="both"/>
        <w:outlineLvl w:val="0"/>
        <w:rPr>
          <w:rFonts w:ascii="Arial" w:eastAsia="Arial Unicode MS" w:hAnsi="Arial"/>
          <w:b/>
          <w:color w:val="000000"/>
          <w:sz w:val="22"/>
          <w:szCs w:val="22"/>
          <w:u w:color="000000"/>
          <w:lang w:val="de-DE"/>
        </w:rPr>
      </w:pPr>
      <w:r>
        <w:rPr>
          <w:rFonts w:ascii="Arial" w:eastAsia="Arial Unicode MS" w:hAnsi="Arial"/>
          <w:b/>
          <w:color w:val="000000"/>
          <w:sz w:val="22"/>
          <w:szCs w:val="22"/>
          <w:u w:color="000000"/>
          <w:lang w:val="de-DE"/>
        </w:rPr>
        <w:t>Keine starren</w:t>
      </w:r>
      <w:r w:rsidR="00766718">
        <w:rPr>
          <w:rFonts w:ascii="Arial" w:eastAsia="Arial Unicode MS" w:hAnsi="Arial"/>
          <w:b/>
          <w:color w:val="000000"/>
          <w:sz w:val="22"/>
          <w:szCs w:val="22"/>
          <w:u w:color="000000"/>
          <w:lang w:val="de-DE"/>
        </w:rPr>
        <w:t xml:space="preserve"> Obergrenzen für Staatsausgaben </w:t>
      </w:r>
    </w:p>
    <w:p w:rsidR="008F7D19" w:rsidRPr="002E2E2D" w:rsidRDefault="008F7D19">
      <w:pPr>
        <w:jc w:val="both"/>
        <w:outlineLvl w:val="0"/>
        <w:rPr>
          <w:rFonts w:ascii="Arial" w:eastAsia="Arial Unicode MS" w:hAnsi="Arial"/>
          <w:b/>
          <w:color w:val="000000"/>
          <w:sz w:val="22"/>
          <w:szCs w:val="22"/>
          <w:u w:color="000000"/>
          <w:lang w:val="de-DE"/>
        </w:rPr>
      </w:pPr>
    </w:p>
    <w:p w:rsidR="00766718" w:rsidRPr="00766718" w:rsidRDefault="00766718" w:rsidP="00766718">
      <w:pPr>
        <w:spacing w:line="276" w:lineRule="auto"/>
        <w:jc w:val="both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Im 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Wahlkampf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kommt wieder die Forderung, dass der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Staat die Staatsau</w:t>
      </w:r>
      <w:r w:rsidR="00B2535E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sgaben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senken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muss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. </w:t>
      </w:r>
      <w:r w:rsidR="00665B36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E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ini</w:t>
      </w:r>
      <w:r w:rsidR="00665B36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ge Parteien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fordern </w:t>
      </w:r>
      <w:r w:rsidR="00B2535E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noch 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strikte</w:t>
      </w:r>
      <w:r w:rsidR="00B2535E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re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Obergrenzen für St</w:t>
      </w:r>
      <w:r w:rsidR="00665B36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aatsausgaben. Dies würde 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nicht nur Einschnitte bei Bildung, Gesundheitsversorgung und sozialer Sicherheit bedeuten, sondern mögliche zukünftige Wirtschaftskrisen </w:t>
      </w:r>
      <w:r w:rsidR="00665B36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zusätzlich 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verschärfen.</w:t>
      </w:r>
    </w:p>
    <w:p w:rsidR="00766718" w:rsidRPr="00766718" w:rsidRDefault="00766718" w:rsidP="00766718">
      <w:pPr>
        <w:spacing w:line="276" w:lineRule="auto"/>
        <w:jc w:val="both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766718" w:rsidRPr="00766718" w:rsidRDefault="00766718" w:rsidP="00766718">
      <w:pPr>
        <w:spacing w:line="276" w:lineRule="auto"/>
        <w:jc w:val="both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Staatsausgaben </w:t>
      </w:r>
      <w:r w:rsidR="00665B36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wirken 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sich über einen </w:t>
      </w:r>
      <w:r w:rsidR="00FD2F3F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Multiplikator Effekt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auf das Investitions- und Konsumverhalten des Privatsektors</w:t>
      </w:r>
      <w:r w:rsidR="00BA6A3A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aus</w:t>
      </w:r>
      <w:r w:rsidR="00665B36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.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Tatsächlich ist die staatliche Ausgabenquote von 54,5% im Jahr 2009 auf 51,1% des BIP im Jahr 2016 gesunken und wird auch 2017 weiter zurückgehen. </w:t>
      </w:r>
      <w:r w:rsidR="00665B36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Die 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Überbetonung von Ausgabenreduktionszielen kann sich zudem die mittel- und langfristige Schuldentragfähigkeit verschlechtern, </w:t>
      </w:r>
      <w:r w:rsidR="00B2535E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wenn die Kürzungen die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Konjunktur </w:t>
      </w:r>
      <w:r w:rsidR="00B2535E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schwächen, weil in Folge</w:t>
      </w: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Sozialausgaben automatisch ansteigen und die Steuereinnahmen zurückgehen.</w:t>
      </w:r>
    </w:p>
    <w:p w:rsidR="00766718" w:rsidRPr="00766718" w:rsidRDefault="00766718" w:rsidP="00766718">
      <w:pPr>
        <w:spacing w:line="276" w:lineRule="auto"/>
        <w:jc w:val="both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766718" w:rsidRPr="00766718" w:rsidRDefault="00B2535E" w:rsidP="00766718">
      <w:pPr>
        <w:spacing w:line="276" w:lineRule="auto"/>
        <w:jc w:val="both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Fest steht ist, dass strikte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Wachstumso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bergrenzen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,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ohne Rücksicht auf die Konjunktur und Arbeitsmarkt, am ehesten 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zu re</w:t>
      </w:r>
      <w:r w:rsidR="00FD2F3F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alen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Einschnitte</w:t>
      </w:r>
      <w:r w:rsidR="00FD2F3F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n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in den Bereichen Bildung, 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Arbeitsmarkt, 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Gesundhei</w:t>
      </w:r>
      <w:r w:rsidR="00FD2F3F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t und soziale Sicherung</w:t>
      </w:r>
      <w:r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führen</w:t>
      </w:r>
      <w:r w:rsidR="00766718"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. </w:t>
      </w:r>
    </w:p>
    <w:p w:rsidR="00766718" w:rsidRPr="00766718" w:rsidRDefault="00766718" w:rsidP="00766718">
      <w:pPr>
        <w:spacing w:line="276" w:lineRule="auto"/>
        <w:jc w:val="both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D00EC5" w:rsidRDefault="00766718" w:rsidP="00766718">
      <w:pPr>
        <w:spacing w:line="276" w:lineRule="auto"/>
        <w:jc w:val="both"/>
        <w:outlineLvl w:val="0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Aktuelle Debatten im Vorfeld der Nationalratswahlen suggerieren, dass es in der Budgetpolitik nur darum gehe, Defizite, Ausgaben und Sc</w:t>
      </w:r>
      <w:bookmarkStart w:id="0" w:name="_GoBack"/>
      <w:bookmarkEnd w:id="0"/>
      <w:r w:rsidRPr="00766718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hulden unter allen Umständen rasch zu reduzieren. Das ist jedoch</w:t>
      </w:r>
      <w:r w:rsidR="00D00EC5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, für uns eine unzureichende Sichtweise und aus diesem Grund sind wir strikt gegen </w:t>
      </w:r>
      <w:r w:rsidR="00B2535E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starre</w:t>
      </w:r>
      <w:r w:rsidR="00D00EC5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Obergrenze</w:t>
      </w:r>
      <w:r w:rsidR="00B2535E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>n</w:t>
      </w:r>
      <w:r w:rsidR="00D00EC5"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  <w:t xml:space="preserve"> bei den Staatsausgaben.</w:t>
      </w:r>
    </w:p>
    <w:p w:rsidR="00497A1D" w:rsidRDefault="00497A1D" w:rsidP="00497A1D">
      <w:pPr>
        <w:spacing w:line="280" w:lineRule="exact"/>
        <w:jc w:val="both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497A1D" w:rsidRDefault="00497A1D" w:rsidP="00497A1D">
      <w:pPr>
        <w:spacing w:line="280" w:lineRule="exact"/>
        <w:jc w:val="both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497A1D" w:rsidRDefault="00497A1D" w:rsidP="00497A1D">
      <w:pPr>
        <w:spacing w:line="280" w:lineRule="exact"/>
        <w:jc w:val="both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497A1D" w:rsidRDefault="00497A1D" w:rsidP="00497A1D">
      <w:pPr>
        <w:spacing w:line="280" w:lineRule="exact"/>
        <w:jc w:val="both"/>
        <w:rPr>
          <w:rFonts w:ascii="Arial" w:eastAsia="Arial Unicode MS" w:hAnsi="Arial"/>
          <w:color w:val="000000"/>
          <w:sz w:val="22"/>
          <w:szCs w:val="22"/>
          <w:u w:color="000000"/>
          <w:lang w:val="de-DE"/>
        </w:rPr>
      </w:pPr>
    </w:p>
    <w:p w:rsidR="00497A1D" w:rsidRDefault="00497A1D" w:rsidP="00497A1D">
      <w:pPr>
        <w:spacing w:line="280" w:lineRule="exact"/>
        <w:jc w:val="both"/>
        <w:rPr>
          <w:rFonts w:ascii="Arial" w:hAnsi="Arial" w:cs="Arial"/>
          <w:sz w:val="20"/>
          <w:szCs w:val="20"/>
          <w:lang w:val="de-DE" w:eastAsia="de-D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1"/>
        <w:gridCol w:w="1811"/>
        <w:gridCol w:w="1811"/>
        <w:gridCol w:w="1811"/>
      </w:tblGrid>
      <w:tr w:rsidR="00497A1D" w:rsidTr="00497A1D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497A1D" w:rsidRDefault="00497A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Angenommen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1" w:name="Kontrollkästchen1"/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497A1D" w:rsidRDefault="00497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Zuweisung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497A1D" w:rsidRDefault="00497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Ablehnung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497A1D" w:rsidRDefault="00497A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Einstimmig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3" w:name="Kontrollkästchen2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497A1D" w:rsidRDefault="00497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Mehrstimmig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" w:name="Kontrollkästchen3"/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497A1D" w:rsidRDefault="00497A1D" w:rsidP="00497A1D">
      <w:pPr>
        <w:jc w:val="both"/>
        <w:rPr>
          <w:rFonts w:ascii="Arial" w:hAnsi="Arial" w:cs="Arial"/>
          <w:sz w:val="6"/>
          <w:szCs w:val="6"/>
          <w:lang w:val="de-DE" w:eastAsia="de-DE"/>
        </w:rPr>
      </w:pPr>
    </w:p>
    <w:sectPr w:rsidR="00497A1D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9C" w:rsidRDefault="009E1A9C">
      <w:r>
        <w:separator/>
      </w:r>
    </w:p>
  </w:endnote>
  <w:endnote w:type="continuationSeparator" w:id="0">
    <w:p w:rsidR="009E1A9C" w:rsidRDefault="009E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19" w:rsidRPr="00D87CF3" w:rsidRDefault="00497A1D" w:rsidP="00497A1D">
    <w:pPr>
      <w:tabs>
        <w:tab w:val="left" w:pos="0"/>
        <w:tab w:val="center" w:pos="4533"/>
        <w:tab w:val="center" w:pos="4536"/>
        <w:tab w:val="center" w:pos="4536"/>
        <w:tab w:val="right" w:pos="9046"/>
        <w:tab w:val="right" w:pos="9066"/>
        <w:tab w:val="right" w:pos="9072"/>
      </w:tabs>
      <w:jc w:val="center"/>
      <w:outlineLvl w:val="0"/>
      <w:rPr>
        <w:rFonts w:ascii="Arial" w:hAnsi="Arial" w:cs="Arial"/>
        <w:sz w:val="20"/>
        <w:lang w:val="de-AT" w:eastAsia="de-AT"/>
      </w:rPr>
    </w:pPr>
    <w:r w:rsidRPr="00D87CF3">
      <w:rPr>
        <w:rFonts w:ascii="Arial" w:eastAsia="Arial Unicode MS" w:hAnsi="Arial" w:cs="Arial"/>
        <w:sz w:val="16"/>
        <w:u w:color="000000"/>
        <w:lang w:val="de-DE"/>
      </w:rPr>
      <w:fldChar w:fldCharType="begin"/>
    </w:r>
    <w:r w:rsidRPr="00D87CF3">
      <w:rPr>
        <w:rFonts w:ascii="Arial" w:eastAsia="Arial Unicode MS" w:hAnsi="Arial" w:cs="Arial"/>
        <w:sz w:val="16"/>
        <w:u w:color="000000"/>
        <w:lang w:val="de-DE"/>
      </w:rPr>
      <w:instrText xml:space="preserve"> FILENAME  \p  \* MERGEFORMAT </w:instrText>
    </w:r>
    <w:r w:rsidRPr="00D87CF3">
      <w:rPr>
        <w:rFonts w:ascii="Arial" w:eastAsia="Arial Unicode MS" w:hAnsi="Arial" w:cs="Arial"/>
        <w:sz w:val="16"/>
        <w:u w:color="000000"/>
        <w:lang w:val="de-DE"/>
      </w:rPr>
      <w:fldChar w:fldCharType="separate"/>
    </w:r>
    <w:r w:rsidR="00D87CF3" w:rsidRPr="00D87CF3">
      <w:rPr>
        <w:rFonts w:ascii="Arial" w:eastAsia="Arial Unicode MS" w:hAnsi="Arial" w:cs="Arial"/>
        <w:noProof/>
        <w:sz w:val="16"/>
        <w:u w:color="000000"/>
        <w:lang w:val="de-DE"/>
      </w:rPr>
      <w:t>N:\D_P\_D_P\Wr VV\169. VV - 25.10.2017\2. Anträge\6. LP\LP02 - W - Keine Obergrenze für Staatsausgaben - Austauschblatt.docx</w:t>
    </w:r>
    <w:r w:rsidRPr="00D87CF3">
      <w:rPr>
        <w:rFonts w:ascii="Arial" w:eastAsia="Arial Unicode MS" w:hAnsi="Arial" w:cs="Arial"/>
        <w:sz w:val="16"/>
        <w:u w:color="00000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9C" w:rsidRDefault="009E1A9C">
      <w:r>
        <w:separator/>
      </w:r>
    </w:p>
  </w:footnote>
  <w:footnote w:type="continuationSeparator" w:id="0">
    <w:p w:rsidR="009E1A9C" w:rsidRDefault="009E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19" w:rsidRDefault="006F2392" w:rsidP="000B2BA8">
    <w:pPr>
      <w:tabs>
        <w:tab w:val="left" w:pos="0"/>
        <w:tab w:val="center" w:pos="4533"/>
        <w:tab w:val="center" w:pos="4536"/>
        <w:tab w:val="center" w:pos="4536"/>
        <w:tab w:val="right" w:pos="9046"/>
        <w:tab w:val="right" w:pos="9066"/>
        <w:tab w:val="right" w:pos="9072"/>
      </w:tabs>
      <w:jc w:val="right"/>
      <w:outlineLvl w:val="0"/>
      <w:rPr>
        <w:rFonts w:eastAsia="Arial Unicode MS"/>
        <w:color w:val="000000"/>
        <w:u w:color="000000"/>
        <w:lang w:val="de-DE"/>
      </w:rPr>
    </w:pPr>
    <w:r>
      <w:rPr>
        <w:noProof/>
        <w:lang w:val="de-AT" w:eastAsia="de-AT"/>
      </w:rPr>
      <w:drawing>
        <wp:inline distT="0" distB="0" distL="0" distR="0">
          <wp:extent cx="1790700" cy="14668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5EC1"/>
    <w:multiLevelType w:val="hybridMultilevel"/>
    <w:tmpl w:val="D32A7A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A8"/>
    <w:rsid w:val="00037B84"/>
    <w:rsid w:val="0006184C"/>
    <w:rsid w:val="00072DE6"/>
    <w:rsid w:val="000B2BA8"/>
    <w:rsid w:val="001B2D2B"/>
    <w:rsid w:val="00205A1F"/>
    <w:rsid w:val="002E2E2D"/>
    <w:rsid w:val="00303601"/>
    <w:rsid w:val="00310373"/>
    <w:rsid w:val="003761C4"/>
    <w:rsid w:val="003922FE"/>
    <w:rsid w:val="003F6697"/>
    <w:rsid w:val="00450870"/>
    <w:rsid w:val="00497A1D"/>
    <w:rsid w:val="004D48D3"/>
    <w:rsid w:val="004E1D3C"/>
    <w:rsid w:val="0053591B"/>
    <w:rsid w:val="006256FF"/>
    <w:rsid w:val="00640180"/>
    <w:rsid w:val="00643340"/>
    <w:rsid w:val="00665B36"/>
    <w:rsid w:val="006E63B3"/>
    <w:rsid w:val="006F2392"/>
    <w:rsid w:val="007143E4"/>
    <w:rsid w:val="00766718"/>
    <w:rsid w:val="00766D09"/>
    <w:rsid w:val="00896785"/>
    <w:rsid w:val="008E00E7"/>
    <w:rsid w:val="008F7D19"/>
    <w:rsid w:val="009637FF"/>
    <w:rsid w:val="009774B5"/>
    <w:rsid w:val="009C7AFA"/>
    <w:rsid w:val="009E1A9C"/>
    <w:rsid w:val="00AF2FA5"/>
    <w:rsid w:val="00B2535E"/>
    <w:rsid w:val="00B34CE4"/>
    <w:rsid w:val="00B37CCF"/>
    <w:rsid w:val="00BA6A3A"/>
    <w:rsid w:val="00C049E1"/>
    <w:rsid w:val="00D00EC5"/>
    <w:rsid w:val="00D87CF3"/>
    <w:rsid w:val="00DE03B7"/>
    <w:rsid w:val="00DF541C"/>
    <w:rsid w:val="00E8424C"/>
    <w:rsid w:val="00F53017"/>
    <w:rsid w:val="00FA15C6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259C7B56"/>
  <w15:docId w15:val="{EA0F78AB-298B-4BA2-AD4A-FBF5B353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locked/>
    <w:rsid w:val="000B2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B2BA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0B2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B2BA8"/>
    <w:rPr>
      <w:sz w:val="24"/>
      <w:szCs w:val="24"/>
      <w:lang w:val="en-US" w:eastAsia="en-US"/>
    </w:rPr>
  </w:style>
  <w:style w:type="character" w:styleId="Hervorhebung">
    <w:name w:val="Emphasis"/>
    <w:qFormat/>
    <w:locked/>
    <w:rsid w:val="00072DE6"/>
    <w:rPr>
      <w:i/>
      <w:iCs/>
    </w:rPr>
  </w:style>
  <w:style w:type="paragraph" w:styleId="Sprechblasentext">
    <w:name w:val="Balloon Text"/>
    <w:basedOn w:val="Standard"/>
    <w:link w:val="SprechblasentextZchn"/>
    <w:locked/>
    <w:rsid w:val="00C049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049E1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DF541C"/>
    <w:pPr>
      <w:ind w:left="720"/>
      <w:contextualSpacing/>
    </w:pPr>
  </w:style>
  <w:style w:type="character" w:styleId="Hyperlink">
    <w:name w:val="Hyperlink"/>
    <w:basedOn w:val="Absatz-Standardschriftart"/>
    <w:unhideWhenUsed/>
    <w:locked/>
    <w:rsid w:val="00376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63F4FBAD</Template>
  <TotalTime>0</TotalTime>
  <Pages>1</Pages>
  <Words>226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RA-Isabella</dc:creator>
  <cp:lastModifiedBy>AFFENZELLER-GREIF Dina</cp:lastModifiedBy>
  <cp:revision>3</cp:revision>
  <dcterms:created xsi:type="dcterms:W3CDTF">2017-10-20T14:56:00Z</dcterms:created>
  <dcterms:modified xsi:type="dcterms:W3CDTF">2017-10-20T14:56:00Z</dcterms:modified>
</cp:coreProperties>
</file>