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F7" w:rsidRDefault="00981F7D">
      <w:r>
        <w:rPr>
          <w:noProof/>
          <w:sz w:val="20"/>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248</wp:posOffset>
            </wp:positionV>
            <wp:extent cx="1763395" cy="856615"/>
            <wp:effectExtent l="0" t="0" r="8255" b="635"/>
            <wp:wrapTight wrapText="bothSides">
              <wp:wrapPolygon edited="0">
                <wp:start x="0" y="0"/>
                <wp:lineTo x="0" y="21136"/>
                <wp:lineTo x="21468" y="21136"/>
                <wp:lineTo x="21468" y="0"/>
                <wp:lineTo x="0" y="0"/>
              </wp:wrapPolygon>
            </wp:wrapTight>
            <wp:docPr id="2" name="Bild 2" descr="ÖAAB-Christl Ge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AAB-Christl Gewe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856615"/>
                    </a:xfrm>
                    <a:prstGeom prst="rect">
                      <a:avLst/>
                    </a:prstGeom>
                    <a:noFill/>
                    <a:ln>
                      <a:noFill/>
                    </a:ln>
                  </pic:spPr>
                </pic:pic>
              </a:graphicData>
            </a:graphic>
          </wp:anchor>
        </w:drawing>
      </w:r>
      <w:r w:rsidR="001828F7">
        <w:tab/>
      </w:r>
      <w:r w:rsidR="001828F7">
        <w:tab/>
      </w:r>
      <w:r w:rsidR="001828F7">
        <w:tab/>
      </w:r>
      <w:r w:rsidR="001828F7">
        <w:tab/>
      </w:r>
    </w:p>
    <w:p w:rsidR="001828F7" w:rsidRDefault="001828F7"/>
    <w:p w:rsidR="001828F7" w:rsidRDefault="001828F7"/>
    <w:p w:rsidR="001828F7" w:rsidRDefault="001828F7"/>
    <w:p w:rsidR="001828F7" w:rsidRPr="00427F83" w:rsidRDefault="001828F7">
      <w:pPr>
        <w:jc w:val="center"/>
        <w:rPr>
          <w:rFonts w:ascii="Arial" w:hAnsi="Arial" w:cs="Arial"/>
        </w:rPr>
      </w:pPr>
    </w:p>
    <w:p w:rsidR="00482713" w:rsidRPr="009F35CF" w:rsidRDefault="00482713">
      <w:pPr>
        <w:jc w:val="center"/>
        <w:rPr>
          <w:rFonts w:ascii="Arial" w:hAnsi="Arial" w:cs="Arial"/>
          <w:bCs/>
          <w:sz w:val="20"/>
          <w:szCs w:val="20"/>
        </w:rPr>
      </w:pPr>
    </w:p>
    <w:p w:rsidR="00482713" w:rsidRPr="009F35CF" w:rsidRDefault="00482713">
      <w:pPr>
        <w:jc w:val="center"/>
        <w:rPr>
          <w:rFonts w:ascii="Arial" w:hAnsi="Arial" w:cs="Arial"/>
          <w:bCs/>
          <w:sz w:val="20"/>
          <w:szCs w:val="20"/>
        </w:rPr>
      </w:pPr>
    </w:p>
    <w:p w:rsidR="005019B3" w:rsidRPr="00050154" w:rsidRDefault="00050154">
      <w:pPr>
        <w:jc w:val="center"/>
        <w:rPr>
          <w:rFonts w:ascii="Arial" w:hAnsi="Arial" w:cs="Arial"/>
          <w:b/>
          <w:bCs/>
        </w:rPr>
      </w:pPr>
      <w:r w:rsidRPr="00050154">
        <w:rPr>
          <w:rFonts w:ascii="Arial" w:hAnsi="Arial" w:cs="Arial"/>
          <w:b/>
          <w:bCs/>
        </w:rPr>
        <w:t>Antrag Nr. 22</w:t>
      </w:r>
    </w:p>
    <w:p w:rsidR="001828F7" w:rsidRPr="00427F83" w:rsidRDefault="001828F7">
      <w:pPr>
        <w:jc w:val="center"/>
        <w:rPr>
          <w:rFonts w:ascii="Arial" w:hAnsi="Arial" w:cs="Arial"/>
          <w:b/>
          <w:bCs/>
        </w:rPr>
      </w:pPr>
      <w:r w:rsidRPr="00427F83">
        <w:rPr>
          <w:rFonts w:ascii="Arial" w:hAnsi="Arial" w:cs="Arial"/>
          <w:b/>
          <w:bCs/>
        </w:rPr>
        <w:t>der Fraktion ÖAAB/Christliche Gewerkschafter</w:t>
      </w:r>
    </w:p>
    <w:p w:rsidR="001828F7" w:rsidRPr="00427F83" w:rsidRDefault="00E83CA0">
      <w:pPr>
        <w:jc w:val="center"/>
        <w:rPr>
          <w:rFonts w:ascii="Arial" w:hAnsi="Arial" w:cs="Arial"/>
          <w:b/>
          <w:bCs/>
        </w:rPr>
      </w:pPr>
      <w:r w:rsidRPr="00427F83">
        <w:rPr>
          <w:rFonts w:ascii="Arial" w:hAnsi="Arial" w:cs="Arial"/>
          <w:b/>
          <w:bCs/>
        </w:rPr>
        <w:t xml:space="preserve">an die </w:t>
      </w:r>
      <w:r w:rsidR="000A4E54" w:rsidRPr="000A4E54">
        <w:rPr>
          <w:rFonts w:ascii="Arial" w:hAnsi="Arial" w:cs="Arial"/>
          <w:b/>
          <w:bCs/>
        </w:rPr>
        <w:t>16</w:t>
      </w:r>
      <w:r w:rsidR="00C723B8">
        <w:rPr>
          <w:rFonts w:ascii="Arial" w:hAnsi="Arial" w:cs="Arial"/>
          <w:b/>
          <w:bCs/>
        </w:rPr>
        <w:t>9</w:t>
      </w:r>
      <w:r w:rsidR="001828F7" w:rsidRPr="00427F83">
        <w:rPr>
          <w:rFonts w:ascii="Arial" w:hAnsi="Arial" w:cs="Arial"/>
          <w:b/>
          <w:bCs/>
        </w:rPr>
        <w:t>. Vollversammlung</w:t>
      </w:r>
    </w:p>
    <w:p w:rsidR="001828F7" w:rsidRPr="00427F83" w:rsidRDefault="001828F7">
      <w:pPr>
        <w:jc w:val="center"/>
        <w:rPr>
          <w:rFonts w:ascii="Arial" w:hAnsi="Arial" w:cs="Arial"/>
          <w:b/>
          <w:bCs/>
        </w:rPr>
      </w:pPr>
      <w:r w:rsidRPr="00427F83">
        <w:rPr>
          <w:rFonts w:ascii="Arial" w:hAnsi="Arial" w:cs="Arial"/>
          <w:b/>
          <w:bCs/>
        </w:rPr>
        <w:t>der Kammer für Arbeiter und Angestellte für Wien</w:t>
      </w:r>
    </w:p>
    <w:p w:rsidR="001828F7" w:rsidRDefault="001828F7">
      <w:pPr>
        <w:rPr>
          <w:rFonts w:ascii="Arial" w:hAnsi="Arial" w:cs="Arial"/>
          <w:bCs/>
          <w:sz w:val="20"/>
          <w:szCs w:val="20"/>
        </w:rPr>
      </w:pPr>
    </w:p>
    <w:p w:rsidR="005019B3" w:rsidRDefault="005019B3">
      <w:pPr>
        <w:rPr>
          <w:rFonts w:ascii="Arial" w:hAnsi="Arial" w:cs="Arial"/>
          <w:bCs/>
          <w:sz w:val="20"/>
          <w:szCs w:val="20"/>
        </w:rPr>
      </w:pPr>
    </w:p>
    <w:p w:rsidR="00A05E93" w:rsidRDefault="00A05E93" w:rsidP="00E71558">
      <w:pPr>
        <w:rPr>
          <w:rFonts w:ascii="Arial" w:hAnsi="Arial" w:cs="Arial"/>
          <w:bCs/>
        </w:rPr>
      </w:pPr>
      <w:r w:rsidRPr="008E1933">
        <w:rPr>
          <w:rFonts w:ascii="Arial" w:hAnsi="Arial" w:cs="Arial"/>
          <w:b/>
          <w:bCs/>
          <w:sz w:val="28"/>
          <w:szCs w:val="28"/>
          <w:u w:val="single"/>
        </w:rPr>
        <w:t>Schluss mit der Strukturdebatte in der Sozialversicherung</w:t>
      </w:r>
      <w:r w:rsidR="008E1933" w:rsidRPr="008E1933">
        <w:rPr>
          <w:rFonts w:ascii="Arial" w:hAnsi="Arial" w:cs="Arial"/>
          <w:b/>
          <w:bCs/>
          <w:sz w:val="28"/>
          <w:szCs w:val="28"/>
          <w:u w:val="single"/>
        </w:rPr>
        <w:t>!</w:t>
      </w:r>
      <w:r w:rsidR="00E71558">
        <w:rPr>
          <w:rFonts w:ascii="Arial" w:hAnsi="Arial" w:cs="Arial"/>
          <w:b/>
          <w:bCs/>
          <w:sz w:val="28"/>
          <w:szCs w:val="28"/>
          <w:u w:val="single"/>
        </w:rPr>
        <w:t xml:space="preserve"> </w:t>
      </w:r>
    </w:p>
    <w:p w:rsidR="00E71558" w:rsidRPr="00E71558" w:rsidRDefault="00E71558" w:rsidP="00E71558">
      <w:pPr>
        <w:rPr>
          <w:rFonts w:ascii="Arial" w:hAnsi="Arial" w:cs="Arial"/>
        </w:rPr>
      </w:pPr>
    </w:p>
    <w:p w:rsidR="008E1933" w:rsidRDefault="008E1933" w:rsidP="005019B3">
      <w:pPr>
        <w:spacing w:line="300" w:lineRule="atLeast"/>
        <w:rPr>
          <w:rFonts w:ascii="Arial" w:hAnsi="Arial" w:cs="Arial"/>
          <w:b/>
        </w:rPr>
      </w:pPr>
      <w:r w:rsidRPr="008E1933">
        <w:rPr>
          <w:rFonts w:ascii="Arial" w:hAnsi="Arial" w:cs="Arial"/>
          <w:b/>
        </w:rPr>
        <w:t xml:space="preserve">Die Vollversammlung der </w:t>
      </w:r>
      <w:r>
        <w:rPr>
          <w:rFonts w:ascii="Arial" w:hAnsi="Arial" w:cs="Arial"/>
          <w:b/>
        </w:rPr>
        <w:t xml:space="preserve">Wiener </w:t>
      </w:r>
      <w:r w:rsidRPr="008E1933">
        <w:rPr>
          <w:rFonts w:ascii="Arial" w:hAnsi="Arial" w:cs="Arial"/>
          <w:b/>
        </w:rPr>
        <w:t xml:space="preserve">Arbeiterkammer fordert von der </w:t>
      </w:r>
      <w:r w:rsidR="001540D9">
        <w:rPr>
          <w:rFonts w:ascii="Arial" w:hAnsi="Arial" w:cs="Arial"/>
          <w:b/>
        </w:rPr>
        <w:t xml:space="preserve">künftigen </w:t>
      </w:r>
      <w:r w:rsidRPr="008E1933">
        <w:rPr>
          <w:rFonts w:ascii="Arial" w:hAnsi="Arial" w:cs="Arial"/>
          <w:b/>
        </w:rPr>
        <w:t xml:space="preserve">österreichischen Bundesregierung ein klares Bekenntnis </w:t>
      </w:r>
      <w:r>
        <w:rPr>
          <w:rFonts w:ascii="Arial" w:hAnsi="Arial" w:cs="Arial"/>
          <w:b/>
        </w:rPr>
        <w:t xml:space="preserve">zu </w:t>
      </w:r>
      <w:r w:rsidRPr="008E1933">
        <w:rPr>
          <w:rFonts w:ascii="Arial" w:hAnsi="Arial" w:cs="Arial"/>
          <w:b/>
        </w:rPr>
        <w:t xml:space="preserve">den österreichischen Sozialversicherungsträgern mit ihrer sowohl regionalen als auch berufsständischen Differenzierung und ihren motivierten Mitarbeiterinnen und Mitarbeitern, welche hervorragende Arbeit zum Wohle der Versicherten und Anspruchsberechtigten leisten. Diese subsidiäre und kostengünstige Verwaltung darf nicht zum Spielball parteipolitischer Überlegungen in- und außerhalb der Regierung werden. </w:t>
      </w:r>
    </w:p>
    <w:p w:rsidR="00554862" w:rsidRDefault="00554862" w:rsidP="00554862">
      <w:pPr>
        <w:rPr>
          <w:rFonts w:ascii="Arial" w:hAnsi="Arial" w:cs="Arial"/>
        </w:rPr>
      </w:pPr>
    </w:p>
    <w:p w:rsidR="005019B3" w:rsidRDefault="00A05E93" w:rsidP="005019B3">
      <w:pPr>
        <w:widowControl w:val="0"/>
        <w:autoSpaceDE w:val="0"/>
        <w:autoSpaceDN w:val="0"/>
        <w:adjustRightInd w:val="0"/>
        <w:spacing w:line="300" w:lineRule="atLeast"/>
        <w:rPr>
          <w:rFonts w:ascii="Arial" w:hAnsi="Arial" w:cs="Arial"/>
        </w:rPr>
      </w:pPr>
      <w:r w:rsidRPr="00C5581C">
        <w:rPr>
          <w:rFonts w:ascii="Arial" w:hAnsi="Arial" w:cs="Arial"/>
        </w:rPr>
        <w:t>Die österreichischen Sozialversicherungsträger arbeiten – auch im internationalen Vergleich – sehr kostengünstig für die Versicherten und Anspruchsberechtigten</w:t>
      </w:r>
      <w:r w:rsidR="005019B3">
        <w:rPr>
          <w:rFonts w:ascii="Arial" w:hAnsi="Arial" w:cs="Arial"/>
        </w:rPr>
        <w:t xml:space="preserve">: </w:t>
      </w:r>
    </w:p>
    <w:p w:rsidR="00A05E93" w:rsidRDefault="00A05E93" w:rsidP="005019B3">
      <w:pPr>
        <w:widowControl w:val="0"/>
        <w:autoSpaceDE w:val="0"/>
        <w:autoSpaceDN w:val="0"/>
        <w:adjustRightInd w:val="0"/>
        <w:spacing w:line="300" w:lineRule="atLeast"/>
        <w:rPr>
          <w:rFonts w:ascii="Arial" w:hAnsi="Arial" w:cs="Arial"/>
        </w:rPr>
      </w:pPr>
      <w:r w:rsidRPr="00C5581C">
        <w:rPr>
          <w:rFonts w:ascii="Arial" w:hAnsi="Arial" w:cs="Arial"/>
        </w:rPr>
        <w:t xml:space="preserve">Von </w:t>
      </w:r>
      <w:r w:rsidR="008E52A3">
        <w:rPr>
          <w:rFonts w:ascii="Arial" w:hAnsi="Arial" w:cs="Arial"/>
        </w:rPr>
        <w:t xml:space="preserve">1 </w:t>
      </w:r>
      <w:r w:rsidR="005019B3">
        <w:rPr>
          <w:rFonts w:ascii="Arial" w:hAnsi="Arial" w:cs="Arial"/>
        </w:rPr>
        <w:t>Euro</w:t>
      </w:r>
      <w:r w:rsidR="008E52A3">
        <w:rPr>
          <w:rFonts w:ascii="Arial" w:hAnsi="Arial" w:cs="Arial"/>
        </w:rPr>
        <w:t xml:space="preserve"> </w:t>
      </w:r>
      <w:r w:rsidRPr="00C5581C">
        <w:rPr>
          <w:rFonts w:ascii="Arial" w:hAnsi="Arial" w:cs="Arial"/>
        </w:rPr>
        <w:t>fließen mehr als 97 Cent in die Leistungen. Nur weniger als 3 Cent verbleiben als Verwaltungskosten.</w:t>
      </w:r>
    </w:p>
    <w:p w:rsidR="00A05E93" w:rsidRPr="00050154" w:rsidRDefault="00A05E93" w:rsidP="008E1933">
      <w:pPr>
        <w:widowControl w:val="0"/>
        <w:autoSpaceDE w:val="0"/>
        <w:autoSpaceDN w:val="0"/>
        <w:adjustRightInd w:val="0"/>
        <w:rPr>
          <w:rFonts w:ascii="Arial" w:hAnsi="Arial" w:cs="Arial"/>
          <w:sz w:val="10"/>
          <w:szCs w:val="10"/>
        </w:rPr>
      </w:pPr>
    </w:p>
    <w:p w:rsidR="00A05E93" w:rsidRPr="00C5581C" w:rsidRDefault="00A05E93" w:rsidP="005019B3">
      <w:pPr>
        <w:widowControl w:val="0"/>
        <w:autoSpaceDE w:val="0"/>
        <w:autoSpaceDN w:val="0"/>
        <w:adjustRightInd w:val="0"/>
        <w:spacing w:line="300" w:lineRule="atLeast"/>
        <w:rPr>
          <w:rFonts w:ascii="Arial" w:hAnsi="Arial" w:cs="Arial"/>
        </w:rPr>
      </w:pPr>
      <w:r w:rsidRPr="00C5581C">
        <w:rPr>
          <w:rFonts w:ascii="Arial" w:hAnsi="Arial" w:cs="Arial"/>
        </w:rPr>
        <w:t>Die gerne angesprochenen Optionen der Finanzwirtschaft sind keine Alternative:</w:t>
      </w:r>
    </w:p>
    <w:p w:rsidR="00A05E93" w:rsidRDefault="00A05E93" w:rsidP="005019B3">
      <w:pPr>
        <w:widowControl w:val="0"/>
        <w:autoSpaceDE w:val="0"/>
        <w:autoSpaceDN w:val="0"/>
        <w:adjustRightInd w:val="0"/>
        <w:spacing w:line="300" w:lineRule="atLeast"/>
        <w:rPr>
          <w:rFonts w:ascii="Arial" w:hAnsi="Arial" w:cs="Arial"/>
        </w:rPr>
      </w:pPr>
      <w:r w:rsidRPr="00C5581C">
        <w:rPr>
          <w:rFonts w:ascii="Arial" w:hAnsi="Arial" w:cs="Arial"/>
        </w:rPr>
        <w:t>In der Krankenversicherung würde dies zu einem „Rosinenpicken“ führen. Nur die besten Risken würden privat versichert und die Steuerzahler</w:t>
      </w:r>
      <w:r w:rsidR="00554862">
        <w:rPr>
          <w:rFonts w:ascii="Arial" w:hAnsi="Arial" w:cs="Arial"/>
        </w:rPr>
        <w:t>/innen</w:t>
      </w:r>
      <w:r w:rsidRPr="00C5581C">
        <w:rPr>
          <w:rFonts w:ascii="Arial" w:hAnsi="Arial" w:cs="Arial"/>
        </w:rPr>
        <w:t xml:space="preserve"> müssten für arme, kranke und alte Personen zusätzlich Mittel leisten. In der Pensionsversicherung bewährt sich das Umlageverfahren. In anderen Ländern haben viele Menschen in der Wirtschaftskrise – heraufbeschwört von verantwortungslosen Spielern der Finanzindustrie – große Teile ihrer Altersversorgung im Wege des Kapitaldeckungsverfahren verloren.</w:t>
      </w:r>
    </w:p>
    <w:p w:rsidR="00A05E93" w:rsidRPr="00050154" w:rsidRDefault="00A05E93" w:rsidP="008E1933">
      <w:pPr>
        <w:widowControl w:val="0"/>
        <w:autoSpaceDE w:val="0"/>
        <w:autoSpaceDN w:val="0"/>
        <w:adjustRightInd w:val="0"/>
        <w:rPr>
          <w:rFonts w:ascii="Arial" w:hAnsi="Arial" w:cs="Arial"/>
          <w:sz w:val="10"/>
          <w:szCs w:val="10"/>
        </w:rPr>
      </w:pPr>
    </w:p>
    <w:p w:rsidR="00A05E93" w:rsidRDefault="00A05E93" w:rsidP="005019B3">
      <w:pPr>
        <w:widowControl w:val="0"/>
        <w:autoSpaceDE w:val="0"/>
        <w:autoSpaceDN w:val="0"/>
        <w:adjustRightInd w:val="0"/>
        <w:spacing w:line="300" w:lineRule="atLeast"/>
        <w:rPr>
          <w:rFonts w:ascii="Arial" w:hAnsi="Arial" w:cs="Arial"/>
        </w:rPr>
      </w:pPr>
      <w:r w:rsidRPr="00C5581C">
        <w:rPr>
          <w:rFonts w:ascii="Arial" w:hAnsi="Arial" w:cs="Arial"/>
        </w:rPr>
        <w:t xml:space="preserve">Nur die in der österreichischen Sozialversicherung gewählte Versicherungsmethode mit sozialem Ausgleich zwischen </w:t>
      </w:r>
      <w:proofErr w:type="spellStart"/>
      <w:r w:rsidR="00554862">
        <w:rPr>
          <w:rFonts w:ascii="Arial" w:hAnsi="Arial" w:cs="Arial"/>
        </w:rPr>
        <w:t>j</w:t>
      </w:r>
      <w:r w:rsidR="00554862" w:rsidRPr="00C5581C">
        <w:rPr>
          <w:rFonts w:ascii="Arial" w:hAnsi="Arial" w:cs="Arial"/>
        </w:rPr>
        <w:t>ung</w:t>
      </w:r>
      <w:proofErr w:type="spellEnd"/>
      <w:r w:rsidRPr="00C5581C">
        <w:rPr>
          <w:rFonts w:ascii="Arial" w:hAnsi="Arial" w:cs="Arial"/>
        </w:rPr>
        <w:t xml:space="preserve"> und </w:t>
      </w:r>
      <w:proofErr w:type="spellStart"/>
      <w:r w:rsidR="00554862">
        <w:rPr>
          <w:rFonts w:ascii="Arial" w:hAnsi="Arial" w:cs="Arial"/>
        </w:rPr>
        <w:t>a</w:t>
      </w:r>
      <w:r w:rsidR="00554862" w:rsidRPr="00C5581C">
        <w:rPr>
          <w:rFonts w:ascii="Arial" w:hAnsi="Arial" w:cs="Arial"/>
        </w:rPr>
        <w:t>lt</w:t>
      </w:r>
      <w:proofErr w:type="spellEnd"/>
      <w:r w:rsidRPr="00C5581C">
        <w:rPr>
          <w:rFonts w:ascii="Arial" w:hAnsi="Arial" w:cs="Arial"/>
        </w:rPr>
        <w:t>, gesund und krank, reich und arm gewährleistet nachhaltig den sozialen Frieden.</w:t>
      </w:r>
    </w:p>
    <w:p w:rsidR="00A05E93" w:rsidRPr="00050154" w:rsidRDefault="00A05E93" w:rsidP="008E1933">
      <w:pPr>
        <w:widowControl w:val="0"/>
        <w:autoSpaceDE w:val="0"/>
        <w:autoSpaceDN w:val="0"/>
        <w:adjustRightInd w:val="0"/>
        <w:rPr>
          <w:rFonts w:ascii="Arial" w:hAnsi="Arial" w:cs="Arial"/>
          <w:sz w:val="10"/>
          <w:szCs w:val="10"/>
        </w:rPr>
      </w:pPr>
    </w:p>
    <w:p w:rsidR="00A05E93" w:rsidRDefault="001540D9" w:rsidP="005019B3">
      <w:pPr>
        <w:widowControl w:val="0"/>
        <w:autoSpaceDE w:val="0"/>
        <w:autoSpaceDN w:val="0"/>
        <w:adjustRightInd w:val="0"/>
        <w:spacing w:line="300" w:lineRule="atLeast"/>
        <w:rPr>
          <w:rFonts w:ascii="Arial" w:hAnsi="Arial" w:cs="Arial"/>
        </w:rPr>
      </w:pPr>
      <w:r>
        <w:rPr>
          <w:rFonts w:ascii="Arial" w:hAnsi="Arial" w:cs="Arial"/>
        </w:rPr>
        <w:t xml:space="preserve">Erforderlich ist eine effizientere Neugestaltung der Leistungskataloge mit den Vertragspartnern zum Wohle der </w:t>
      </w:r>
      <w:r w:rsidR="00A05E93" w:rsidRPr="00C5581C">
        <w:rPr>
          <w:rFonts w:ascii="Arial" w:hAnsi="Arial" w:cs="Arial"/>
        </w:rPr>
        <w:t>Versichertengemeinschaft</w:t>
      </w:r>
      <w:r>
        <w:rPr>
          <w:rFonts w:ascii="Arial" w:hAnsi="Arial" w:cs="Arial"/>
        </w:rPr>
        <w:t xml:space="preserve">. </w:t>
      </w:r>
      <w:r w:rsidR="00A05E93" w:rsidRPr="00C5581C">
        <w:rPr>
          <w:rFonts w:ascii="Arial" w:hAnsi="Arial" w:cs="Arial"/>
        </w:rPr>
        <w:t>Dies muss auch zu einer Harmonisierung im Leistungsbereich führen, da alles andere bei einem einheitlichen Beitragssatz nicht verständlich ist.</w:t>
      </w:r>
    </w:p>
    <w:p w:rsidR="005019B3" w:rsidRPr="00050154" w:rsidRDefault="005019B3" w:rsidP="008E1933">
      <w:pPr>
        <w:widowControl w:val="0"/>
        <w:autoSpaceDE w:val="0"/>
        <w:autoSpaceDN w:val="0"/>
        <w:adjustRightInd w:val="0"/>
        <w:rPr>
          <w:rFonts w:ascii="Arial" w:hAnsi="Arial" w:cs="Arial"/>
          <w:sz w:val="10"/>
          <w:szCs w:val="10"/>
        </w:rPr>
      </w:pPr>
      <w:bookmarkStart w:id="0" w:name="_GoBack"/>
      <w:bookmarkEnd w:id="0"/>
    </w:p>
    <w:p w:rsidR="00A05E93" w:rsidRDefault="00A05E93" w:rsidP="005019B3">
      <w:pPr>
        <w:widowControl w:val="0"/>
        <w:autoSpaceDE w:val="0"/>
        <w:autoSpaceDN w:val="0"/>
        <w:adjustRightInd w:val="0"/>
        <w:spacing w:line="300" w:lineRule="atLeast"/>
        <w:rPr>
          <w:rFonts w:ascii="Arial" w:hAnsi="Arial" w:cs="Arial"/>
        </w:rPr>
      </w:pPr>
      <w:r w:rsidRPr="00C5581C">
        <w:rPr>
          <w:rFonts w:ascii="Arial" w:hAnsi="Arial" w:cs="Arial"/>
        </w:rPr>
        <w:t>Die Differenzierung nach Regionen im Gesundheitsbereich (GKKs) sowie nach Berufsständen (GKKs und VAEB sowie SVA, SVB, BVA) führt dazu, dass im Rahmen der Selbstverwaltung auf die jeweiligen speziellen Bedürfnisse eingegangen werden kann. Falls es nur einen Sozialversicherungsträger gäbe, würden sich viele über einen zentralistischen Moloch aufregen, der keine Rücksicht auf diese Bedürfnisse nehmen kann.</w:t>
      </w:r>
    </w:p>
    <w:p w:rsidR="00AE2757" w:rsidRDefault="00AE2757" w:rsidP="00C139B8">
      <w:pPr>
        <w:rPr>
          <w:rFonts w:ascii="Arial" w:hAnsi="Arial" w:cs="Arial"/>
          <w:sz w:val="16"/>
          <w:szCs w:val="16"/>
          <w:lang w:val="de-DE"/>
        </w:rPr>
      </w:pPr>
    </w:p>
    <w:p w:rsidR="00AE2757" w:rsidRDefault="00AE2757" w:rsidP="00C139B8">
      <w:pPr>
        <w:rPr>
          <w:rFonts w:ascii="Arial" w:hAnsi="Arial" w:cs="Arial"/>
          <w:sz w:val="16"/>
          <w:szCs w:val="16"/>
          <w:lang w:val="de-DE"/>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8603D" w:rsidRPr="00FF0F51" w:rsidTr="00AE2757">
        <w:trPr>
          <w:trHeight w:val="397"/>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Pr>
                <w:rFonts w:ascii="Arial" w:hAnsi="Arial" w:cs="Arial"/>
                <w:bCs/>
                <w:sz w:val="16"/>
                <w:szCs w:val="16"/>
              </w:rPr>
              <w:t>A</w:t>
            </w:r>
            <w:r w:rsidRPr="00FF0F51">
              <w:rPr>
                <w:rFonts w:ascii="Arial" w:hAnsi="Arial" w:cs="Arial"/>
                <w:bCs/>
                <w:sz w:val="16"/>
                <w:szCs w:val="16"/>
              </w:rPr>
              <w:t xml:space="preserve">ngenommen </w:t>
            </w:r>
            <w:bookmarkStart w:id="1" w:name="Kontrollkästchen1"/>
            <w:r w:rsidR="0001220D">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A33B90">
              <w:rPr>
                <w:sz w:val="16"/>
                <w:szCs w:val="16"/>
              </w:rPr>
            </w:r>
            <w:r w:rsidR="00A33B90">
              <w:rPr>
                <w:sz w:val="16"/>
                <w:szCs w:val="16"/>
              </w:rPr>
              <w:fldChar w:fldCharType="separate"/>
            </w:r>
            <w:r w:rsidR="0001220D">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0001220D"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A33B90">
              <w:rPr>
                <w:sz w:val="16"/>
                <w:szCs w:val="16"/>
              </w:rPr>
            </w:r>
            <w:r w:rsidR="00A33B90">
              <w:rPr>
                <w:sz w:val="16"/>
                <w:szCs w:val="16"/>
              </w:rPr>
              <w:fldChar w:fldCharType="separate"/>
            </w:r>
            <w:r w:rsidR="0001220D"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0001220D"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A33B90">
              <w:rPr>
                <w:sz w:val="16"/>
                <w:szCs w:val="16"/>
              </w:rPr>
            </w:r>
            <w:r w:rsidR="00A33B90">
              <w:rPr>
                <w:sz w:val="16"/>
                <w:szCs w:val="16"/>
              </w:rPr>
              <w:fldChar w:fldCharType="separate"/>
            </w:r>
            <w:r w:rsidR="0001220D"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0001220D"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A33B90">
              <w:rPr>
                <w:sz w:val="16"/>
                <w:szCs w:val="16"/>
              </w:rPr>
            </w:r>
            <w:r w:rsidR="00A33B90">
              <w:rPr>
                <w:sz w:val="16"/>
                <w:szCs w:val="16"/>
              </w:rPr>
              <w:fldChar w:fldCharType="separate"/>
            </w:r>
            <w:r w:rsidR="0001220D"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sidR="0001220D">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A33B90">
              <w:rPr>
                <w:sz w:val="16"/>
                <w:szCs w:val="16"/>
              </w:rPr>
            </w:r>
            <w:r w:rsidR="00A33B90">
              <w:rPr>
                <w:sz w:val="16"/>
                <w:szCs w:val="16"/>
              </w:rPr>
              <w:fldChar w:fldCharType="separate"/>
            </w:r>
            <w:r w:rsidR="0001220D">
              <w:rPr>
                <w:sz w:val="16"/>
                <w:szCs w:val="16"/>
              </w:rPr>
              <w:fldChar w:fldCharType="end"/>
            </w:r>
            <w:bookmarkEnd w:id="4"/>
          </w:p>
        </w:tc>
      </w:tr>
    </w:tbl>
    <w:p w:rsidR="00062FFB" w:rsidRPr="00136646" w:rsidRDefault="00062FFB" w:rsidP="00AE2757">
      <w:pPr>
        <w:rPr>
          <w:rFonts w:ascii="Arial" w:hAnsi="Arial" w:cs="Arial"/>
          <w:b/>
          <w:bCs/>
        </w:rPr>
      </w:pPr>
    </w:p>
    <w:sectPr w:rsidR="00062FFB" w:rsidRPr="00136646" w:rsidSect="00E71558">
      <w:footerReference w:type="default" r:id="rId9"/>
      <w:pgSz w:w="11906" w:h="16838"/>
      <w:pgMar w:top="1134"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16" w:rsidRDefault="006E6516">
      <w:r>
        <w:separator/>
      </w:r>
    </w:p>
  </w:endnote>
  <w:endnote w:type="continuationSeparator" w:id="0">
    <w:p w:rsidR="006E6516" w:rsidRDefault="006E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B5" w:rsidRDefault="00E9248C" w:rsidP="00BA7DD6">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A33B90">
      <w:rPr>
        <w:rFonts w:ascii="Arial" w:hAnsi="Arial" w:cs="Arial"/>
        <w:noProof/>
        <w:sz w:val="16"/>
        <w:szCs w:val="16"/>
      </w:rPr>
      <w:t>N:\D_P\_D_P\Wr VV\169. VV - 25.10.2017\2. Anträge\2. ÖAAB\ÖAAB22 - S - Sozialversicherung - Tischvorlage.docx</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16" w:rsidRDefault="006E6516">
      <w:r>
        <w:separator/>
      </w:r>
    </w:p>
  </w:footnote>
  <w:footnote w:type="continuationSeparator" w:id="0">
    <w:p w:rsidR="006E6516" w:rsidRDefault="006E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799A52E5"/>
    <w:multiLevelType w:val="hybridMultilevel"/>
    <w:tmpl w:val="87EE498A"/>
    <w:lvl w:ilvl="0" w:tplc="A3D6FB9E">
      <w:numFmt w:val="bullet"/>
      <w:lvlText w:val="-"/>
      <w:lvlJc w:val="left"/>
      <w:pPr>
        <w:ind w:left="1080" w:hanging="36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33"/>
    <w:rsid w:val="0001220D"/>
    <w:rsid w:val="00012CD4"/>
    <w:rsid w:val="00050154"/>
    <w:rsid w:val="0005382A"/>
    <w:rsid w:val="00061865"/>
    <w:rsid w:val="00062FFB"/>
    <w:rsid w:val="00072F12"/>
    <w:rsid w:val="00091EF2"/>
    <w:rsid w:val="000A4E54"/>
    <w:rsid w:val="000D1618"/>
    <w:rsid w:val="00105268"/>
    <w:rsid w:val="00136646"/>
    <w:rsid w:val="00142DC2"/>
    <w:rsid w:val="001508B0"/>
    <w:rsid w:val="001540D9"/>
    <w:rsid w:val="001678E4"/>
    <w:rsid w:val="001828F7"/>
    <w:rsid w:val="001F7E6E"/>
    <w:rsid w:val="00264050"/>
    <w:rsid w:val="002D7864"/>
    <w:rsid w:val="002F49ED"/>
    <w:rsid w:val="003234CE"/>
    <w:rsid w:val="00340352"/>
    <w:rsid w:val="00355F6A"/>
    <w:rsid w:val="00383894"/>
    <w:rsid w:val="003861C1"/>
    <w:rsid w:val="003865FD"/>
    <w:rsid w:val="003C1F67"/>
    <w:rsid w:val="003C3967"/>
    <w:rsid w:val="003F1F83"/>
    <w:rsid w:val="0040539C"/>
    <w:rsid w:val="00415BD1"/>
    <w:rsid w:val="004238B4"/>
    <w:rsid w:val="00427F83"/>
    <w:rsid w:val="00430D1F"/>
    <w:rsid w:val="00470CBE"/>
    <w:rsid w:val="00482713"/>
    <w:rsid w:val="004A3555"/>
    <w:rsid w:val="004B6E03"/>
    <w:rsid w:val="004B7F80"/>
    <w:rsid w:val="004C2BF9"/>
    <w:rsid w:val="005019B3"/>
    <w:rsid w:val="00521F4B"/>
    <w:rsid w:val="00544733"/>
    <w:rsid w:val="00554862"/>
    <w:rsid w:val="00597EB3"/>
    <w:rsid w:val="00603B28"/>
    <w:rsid w:val="00615E68"/>
    <w:rsid w:val="0065282A"/>
    <w:rsid w:val="006630B3"/>
    <w:rsid w:val="00671E90"/>
    <w:rsid w:val="00692948"/>
    <w:rsid w:val="006C065D"/>
    <w:rsid w:val="006E6516"/>
    <w:rsid w:val="00732C1B"/>
    <w:rsid w:val="007525E5"/>
    <w:rsid w:val="00776D69"/>
    <w:rsid w:val="007845BF"/>
    <w:rsid w:val="007C60D9"/>
    <w:rsid w:val="007D111F"/>
    <w:rsid w:val="007D511A"/>
    <w:rsid w:val="007E4557"/>
    <w:rsid w:val="0080683D"/>
    <w:rsid w:val="00817FCF"/>
    <w:rsid w:val="00822BF6"/>
    <w:rsid w:val="008363B0"/>
    <w:rsid w:val="00843E4B"/>
    <w:rsid w:val="00855404"/>
    <w:rsid w:val="00865623"/>
    <w:rsid w:val="00870B44"/>
    <w:rsid w:val="00871524"/>
    <w:rsid w:val="008A7AF6"/>
    <w:rsid w:val="008A7E5F"/>
    <w:rsid w:val="008C4B1A"/>
    <w:rsid w:val="008E1933"/>
    <w:rsid w:val="008E52A3"/>
    <w:rsid w:val="00910D94"/>
    <w:rsid w:val="0092125A"/>
    <w:rsid w:val="00935F3A"/>
    <w:rsid w:val="00944731"/>
    <w:rsid w:val="00944CC6"/>
    <w:rsid w:val="0095721F"/>
    <w:rsid w:val="009707BB"/>
    <w:rsid w:val="00981F7D"/>
    <w:rsid w:val="0098603D"/>
    <w:rsid w:val="009B7617"/>
    <w:rsid w:val="009E6764"/>
    <w:rsid w:val="009F35CF"/>
    <w:rsid w:val="00A05E93"/>
    <w:rsid w:val="00A07C03"/>
    <w:rsid w:val="00A17A8F"/>
    <w:rsid w:val="00A26322"/>
    <w:rsid w:val="00A33B90"/>
    <w:rsid w:val="00A40E3E"/>
    <w:rsid w:val="00A77054"/>
    <w:rsid w:val="00AE2757"/>
    <w:rsid w:val="00AF3989"/>
    <w:rsid w:val="00B039FA"/>
    <w:rsid w:val="00B16C91"/>
    <w:rsid w:val="00B212BF"/>
    <w:rsid w:val="00B37D3C"/>
    <w:rsid w:val="00B43E32"/>
    <w:rsid w:val="00BA7DD6"/>
    <w:rsid w:val="00BB2D44"/>
    <w:rsid w:val="00BC185D"/>
    <w:rsid w:val="00BE1585"/>
    <w:rsid w:val="00C139B8"/>
    <w:rsid w:val="00C31DD2"/>
    <w:rsid w:val="00C529E7"/>
    <w:rsid w:val="00C723B8"/>
    <w:rsid w:val="00C82DFB"/>
    <w:rsid w:val="00C83C13"/>
    <w:rsid w:val="00CA3721"/>
    <w:rsid w:val="00CA7AFB"/>
    <w:rsid w:val="00CB46D1"/>
    <w:rsid w:val="00D62B4B"/>
    <w:rsid w:val="00D7060E"/>
    <w:rsid w:val="00E42F8A"/>
    <w:rsid w:val="00E56EC9"/>
    <w:rsid w:val="00E71558"/>
    <w:rsid w:val="00E83CA0"/>
    <w:rsid w:val="00E92365"/>
    <w:rsid w:val="00E9248C"/>
    <w:rsid w:val="00ED5519"/>
    <w:rsid w:val="00EF7FB5"/>
    <w:rsid w:val="00F83FAA"/>
    <w:rsid w:val="00F86348"/>
    <w:rsid w:val="00FA7085"/>
    <w:rsid w:val="00FD26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9FE97-B744-4D07-AD43-D4C00C3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617"/>
    <w:rPr>
      <w:sz w:val="24"/>
      <w:szCs w:val="24"/>
      <w:lang w:eastAsia="de-DE"/>
    </w:rPr>
  </w:style>
  <w:style w:type="paragraph" w:styleId="berschrift1">
    <w:name w:val="heading 1"/>
    <w:basedOn w:val="Standard"/>
    <w:next w:val="Standard"/>
    <w:qFormat/>
    <w:rsid w:val="009B7617"/>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B7617"/>
    <w:rPr>
      <w:b/>
      <w:bCs/>
    </w:rPr>
  </w:style>
  <w:style w:type="character" w:styleId="Fett">
    <w:name w:val="Strong"/>
    <w:basedOn w:val="Absatz-Standardschriftart"/>
    <w:qFormat/>
    <w:rsid w:val="009B7617"/>
    <w:rPr>
      <w:b/>
      <w:bCs/>
    </w:rPr>
  </w:style>
  <w:style w:type="character" w:styleId="Hyperlink">
    <w:name w:val="Hyperlink"/>
    <w:basedOn w:val="Absatz-Standardschriftart"/>
    <w:semiHidden/>
    <w:rsid w:val="009B7617"/>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 w:type="paragraph" w:styleId="Titel">
    <w:name w:val="Title"/>
    <w:basedOn w:val="Standard"/>
    <w:link w:val="TitelZchn"/>
    <w:qFormat/>
    <w:rsid w:val="002F49ED"/>
    <w:pPr>
      <w:jc w:val="center"/>
    </w:pPr>
    <w:rPr>
      <w:rFonts w:ascii="Arial" w:hAnsi="Arial"/>
      <w:b/>
      <w:lang w:val="de-DE"/>
    </w:rPr>
  </w:style>
  <w:style w:type="character" w:customStyle="1" w:styleId="TitelZchn">
    <w:name w:val="Titel Zchn"/>
    <w:basedOn w:val="Absatz-Standardschriftart"/>
    <w:link w:val="Titel"/>
    <w:rsid w:val="002F49ED"/>
    <w:rPr>
      <w:rFonts w:ascii="Arial" w:hAnsi="Arial"/>
      <w:b/>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1210">
      <w:bodyDiv w:val="1"/>
      <w:marLeft w:val="0"/>
      <w:marRight w:val="0"/>
      <w:marTop w:val="0"/>
      <w:marBottom w:val="0"/>
      <w:divBdr>
        <w:top w:val="none" w:sz="0" w:space="0" w:color="auto"/>
        <w:left w:val="none" w:sz="0" w:space="0" w:color="auto"/>
        <w:bottom w:val="none" w:sz="0" w:space="0" w:color="auto"/>
        <w:right w:val="none" w:sz="0" w:space="0" w:color="auto"/>
      </w:divBdr>
    </w:div>
    <w:div w:id="1228690230">
      <w:bodyDiv w:val="1"/>
      <w:marLeft w:val="0"/>
      <w:marRight w:val="0"/>
      <w:marTop w:val="0"/>
      <w:marBottom w:val="0"/>
      <w:divBdr>
        <w:top w:val="none" w:sz="0" w:space="0" w:color="auto"/>
        <w:left w:val="none" w:sz="0" w:space="0" w:color="auto"/>
        <w:bottom w:val="none" w:sz="0" w:space="0" w:color="auto"/>
        <w:right w:val="none" w:sz="0" w:space="0" w:color="auto"/>
      </w:divBdr>
    </w:div>
    <w:div w:id="1591505467">
      <w:bodyDiv w:val="1"/>
      <w:marLeft w:val="0"/>
      <w:marRight w:val="0"/>
      <w:marTop w:val="0"/>
      <w:marBottom w:val="0"/>
      <w:divBdr>
        <w:top w:val="none" w:sz="0" w:space="0" w:color="auto"/>
        <w:left w:val="none" w:sz="0" w:space="0" w:color="auto"/>
        <w:bottom w:val="none" w:sz="0" w:space="0" w:color="auto"/>
        <w:right w:val="none" w:sz="0" w:space="0" w:color="auto"/>
      </w:divBdr>
    </w:div>
    <w:div w:id="17507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9DF5-71CE-4946-898A-AF4045AC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5627ABB0</Template>
  <TotalTime>0</TotalTime>
  <Pages>1</Pages>
  <Words>311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ÖAAB Wien</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AFFENZELLER-GREIF Dina</cp:lastModifiedBy>
  <cp:revision>3</cp:revision>
  <cp:lastPrinted>2011-09-27T06:37:00Z</cp:lastPrinted>
  <dcterms:created xsi:type="dcterms:W3CDTF">2017-10-20T05:56:00Z</dcterms:created>
  <dcterms:modified xsi:type="dcterms:W3CDTF">2017-10-20T05:57:00Z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