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20" w:rsidRPr="00A57789" w:rsidRDefault="00D37120" w:rsidP="00D37120">
      <w:pPr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 w:cs="Helv"/>
          <w:b/>
          <w:color w:val="000000"/>
          <w:sz w:val="20"/>
          <w:szCs w:val="20"/>
        </w:rPr>
        <w:t>Keine Kürzung der Mittel für</w:t>
      </w:r>
      <w:r w:rsidRPr="00A57789">
        <w:rPr>
          <w:rFonts w:ascii="Titillium" w:hAnsi="Titillium" w:cs="Helv"/>
          <w:b/>
          <w:color w:val="000000"/>
          <w:sz w:val="20"/>
          <w:szCs w:val="20"/>
        </w:rPr>
        <w:t xml:space="preserve"> überbetrieblichen Lehrwerkstätten</w:t>
      </w:r>
    </w:p>
    <w:p w:rsidR="00BF1E63" w:rsidRPr="00A57789" w:rsidRDefault="00BF1E63" w:rsidP="00E76AFE">
      <w:pPr>
        <w:rPr>
          <w:rFonts w:ascii="Titillium" w:hAnsi="Titillium"/>
          <w:sz w:val="20"/>
          <w:szCs w:val="20"/>
        </w:rPr>
      </w:pPr>
    </w:p>
    <w:p w:rsidR="00A57789" w:rsidRDefault="00A57789" w:rsidP="00A57789">
      <w:pPr>
        <w:rPr>
          <w:rFonts w:ascii="Titillium" w:hAnsi="Titillium"/>
          <w:sz w:val="20"/>
          <w:szCs w:val="20"/>
        </w:rPr>
      </w:pPr>
      <w:r w:rsidRPr="00A57789">
        <w:rPr>
          <w:rFonts w:ascii="Titillium" w:hAnsi="Titillium"/>
          <w:sz w:val="20"/>
          <w:szCs w:val="20"/>
        </w:rPr>
        <w:t xml:space="preserve">Die Regierung hat angekündigt die Mittel für die überbetrieblichen Lehrwerkstätten deutlich zu reduzieren. Damit würden viele Stellen für Menschen, die Starthilfe benötigen, um in die Gesellschaft inkludiert zu werden, wegfallen. </w:t>
      </w:r>
    </w:p>
    <w:p w:rsidR="00A57789" w:rsidRDefault="00A57789" w:rsidP="00A57789">
      <w:pPr>
        <w:rPr>
          <w:rFonts w:ascii="Titillium" w:hAnsi="Titillium"/>
          <w:color w:val="000000" w:themeColor="text1"/>
          <w:sz w:val="20"/>
          <w:szCs w:val="20"/>
          <w:lang w:val="de-DE"/>
        </w:rPr>
      </w:pPr>
      <w:r w:rsidRPr="00A57789">
        <w:rPr>
          <w:rFonts w:ascii="Titillium" w:hAnsi="Titillium"/>
          <w:color w:val="000000" w:themeColor="text1"/>
          <w:sz w:val="20"/>
          <w:szCs w:val="20"/>
          <w:lang w:val="de-DE"/>
        </w:rPr>
        <w:t>Überbetriebliche Lehrwerkstätten gewährleisten, dass möglichst alle Jugendliche eine Chance auf eine Ausbildung ha</w:t>
      </w:r>
      <w:bookmarkStart w:id="0" w:name="_GoBack"/>
      <w:bookmarkEnd w:id="0"/>
      <w:r w:rsidRPr="00A57789">
        <w:rPr>
          <w:rFonts w:ascii="Titillium" w:hAnsi="Titillium"/>
          <w:color w:val="000000" w:themeColor="text1"/>
          <w:sz w:val="20"/>
          <w:szCs w:val="20"/>
          <w:lang w:val="de-DE"/>
        </w:rPr>
        <w:t xml:space="preserve">ben. Auch die, die keinen Lehrplatz bei einem privaten Unternehmen gefunden haben, finden hier eine Möglichkeit. Jugendliche die schlechtere </w:t>
      </w:r>
      <w:r w:rsidR="00C16701">
        <w:rPr>
          <w:rFonts w:ascii="Titillium" w:hAnsi="Titillium"/>
          <w:color w:val="000000" w:themeColor="text1"/>
          <w:sz w:val="20"/>
          <w:szCs w:val="20"/>
          <w:lang w:val="de-DE"/>
        </w:rPr>
        <w:t>B</w:t>
      </w:r>
      <w:r w:rsidRPr="00A57789">
        <w:rPr>
          <w:rFonts w:ascii="Titillium" w:hAnsi="Titillium"/>
          <w:color w:val="000000" w:themeColor="text1"/>
          <w:sz w:val="20"/>
          <w:szCs w:val="20"/>
          <w:lang w:val="de-DE"/>
        </w:rPr>
        <w:t xml:space="preserve">edingungen </w:t>
      </w:r>
      <w:r w:rsidR="00C16701">
        <w:rPr>
          <w:rFonts w:ascii="Titillium" w:hAnsi="Titillium"/>
          <w:color w:val="000000" w:themeColor="text1"/>
          <w:sz w:val="20"/>
          <w:szCs w:val="20"/>
          <w:lang w:val="de-DE"/>
        </w:rPr>
        <w:t xml:space="preserve">beim Start </w:t>
      </w:r>
      <w:r w:rsidRPr="00A57789">
        <w:rPr>
          <w:rFonts w:ascii="Titillium" w:hAnsi="Titillium"/>
          <w:color w:val="000000" w:themeColor="text1"/>
          <w:sz w:val="20"/>
          <w:szCs w:val="20"/>
          <w:lang w:val="de-DE"/>
        </w:rPr>
        <w:t xml:space="preserve">ins Berufsleben </w:t>
      </w:r>
      <w:r w:rsidR="00C16701">
        <w:rPr>
          <w:rFonts w:ascii="Titillium" w:hAnsi="Titillium"/>
          <w:color w:val="000000" w:themeColor="text1"/>
          <w:sz w:val="20"/>
          <w:szCs w:val="20"/>
          <w:lang w:val="de-DE"/>
        </w:rPr>
        <w:t>haben</w:t>
      </w:r>
      <w:r w:rsidRPr="00A57789">
        <w:rPr>
          <w:rFonts w:ascii="Titillium" w:hAnsi="Titillium"/>
          <w:color w:val="000000" w:themeColor="text1"/>
          <w:sz w:val="20"/>
          <w:szCs w:val="20"/>
          <w:lang w:val="de-DE"/>
        </w:rPr>
        <w:t xml:space="preserve">, erhalten zusätzlich zu einer Ausbildung auch eine sozialpädagogische Betreuung, die ihnen dabei Hilft in Zukunft auf eigenen Beinen zu stehen. </w:t>
      </w:r>
    </w:p>
    <w:p w:rsidR="00A57789" w:rsidRPr="00DC7797" w:rsidRDefault="00A57789" w:rsidP="00A57789">
      <w:pPr>
        <w:rPr>
          <w:rFonts w:ascii="Titillium" w:eastAsia="Times New Roman" w:hAnsi="Titillium" w:cs="Arial"/>
          <w:color w:val="000000" w:themeColor="text1"/>
          <w:sz w:val="20"/>
          <w:szCs w:val="20"/>
          <w:lang w:val="de-DE" w:eastAsia="de-AT"/>
        </w:rPr>
      </w:pPr>
      <w:r>
        <w:rPr>
          <w:rFonts w:ascii="Titillium" w:hAnsi="Titillium"/>
          <w:color w:val="000000" w:themeColor="text1"/>
          <w:sz w:val="20"/>
          <w:szCs w:val="20"/>
          <w:lang w:val="de-DE"/>
        </w:rPr>
        <w:t>Zudem unterstützen Lehrwerkstätten Menschen, die wegen einer Behinderung – wie zB. Gehörlosigkeit</w:t>
      </w:r>
      <w:r w:rsidR="00D37120">
        <w:rPr>
          <w:rFonts w:ascii="Titillium" w:hAnsi="Titillium"/>
          <w:color w:val="000000" w:themeColor="text1"/>
          <w:sz w:val="20"/>
          <w:szCs w:val="20"/>
          <w:lang w:val="de-DE"/>
        </w:rPr>
        <w:t>, Lehrnschwäche, etc… - noch mehr gesellschaftliche Hürden vorfinden, dabei ihren Platz in der Gesellschaft zu finden.</w:t>
      </w:r>
      <w:r>
        <w:rPr>
          <w:rFonts w:ascii="Titillium" w:hAnsi="Titillium"/>
          <w:color w:val="000000" w:themeColor="text1"/>
          <w:sz w:val="20"/>
          <w:szCs w:val="20"/>
          <w:lang w:val="de-DE"/>
        </w:rPr>
        <w:t xml:space="preserve"> </w:t>
      </w:r>
    </w:p>
    <w:p w:rsidR="00A57789" w:rsidRDefault="00A57789" w:rsidP="00A57789">
      <w:pPr>
        <w:rPr>
          <w:rFonts w:ascii="Titillium" w:hAnsi="Titillium"/>
          <w:sz w:val="20"/>
          <w:szCs w:val="20"/>
        </w:rPr>
      </w:pPr>
      <w:r w:rsidRPr="00A57789">
        <w:rPr>
          <w:rFonts w:ascii="Titillium" w:hAnsi="Titillium"/>
          <w:sz w:val="20"/>
          <w:szCs w:val="20"/>
        </w:rPr>
        <w:t>Menschen ohne Ausbildung sind deutlich häufiger von Arbeitslosigkeit betroffen und werden zukünftig wohl mehr Unterstützung aus der Arbeitslosenversicherung und Mindestsicherung benötigen.</w:t>
      </w:r>
      <w:r w:rsidR="00D37120">
        <w:rPr>
          <w:rFonts w:ascii="Titillium" w:hAnsi="Titillium"/>
          <w:sz w:val="20"/>
          <w:szCs w:val="20"/>
        </w:rPr>
        <w:t xml:space="preserve"> Außerdem ist es gerade bei Jugendlichen besonders wichtig eine Perspektive zu bieten, damit sie in Zukunft ihren Teil zu unserer Gesellschaft beitragen können.</w:t>
      </w:r>
    </w:p>
    <w:p w:rsidR="00D37120" w:rsidRDefault="00D37120" w:rsidP="00A57789">
      <w:p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Hier zu sparen ist kurzsichtig! Als Gesellschaft müssen wir in junge Menschen investieren!</w:t>
      </w:r>
    </w:p>
    <w:p w:rsidR="00D37120" w:rsidRPr="00A57789" w:rsidRDefault="00D37120" w:rsidP="00A57789">
      <w:pPr>
        <w:rPr>
          <w:rFonts w:ascii="Titillium" w:hAnsi="Titillium"/>
          <w:sz w:val="20"/>
          <w:szCs w:val="20"/>
        </w:rPr>
      </w:pPr>
    </w:p>
    <w:p w:rsidR="00A57789" w:rsidRPr="00A57789" w:rsidRDefault="00A57789" w:rsidP="00A57789">
      <w:pPr>
        <w:rPr>
          <w:rFonts w:ascii="Titillium" w:hAnsi="Titillium" w:cs="Helv"/>
          <w:b/>
          <w:color w:val="000000"/>
          <w:sz w:val="20"/>
          <w:szCs w:val="20"/>
        </w:rPr>
      </w:pPr>
      <w:r w:rsidRPr="00A57789">
        <w:rPr>
          <w:rFonts w:ascii="Titillium" w:hAnsi="Titillium" w:cs="Helv"/>
          <w:b/>
          <w:color w:val="000000"/>
          <w:sz w:val="20"/>
          <w:szCs w:val="20"/>
        </w:rPr>
        <w:t>Die 9. Vollversammlung der XV. Funktionsperiode der AK Niederösterreich fordert daher:</w:t>
      </w:r>
    </w:p>
    <w:p w:rsidR="00A57789" w:rsidRPr="00A57789" w:rsidRDefault="00D37120" w:rsidP="00A57789">
      <w:pPr>
        <w:rPr>
          <w:rFonts w:ascii="Titillium" w:hAnsi="Titillium"/>
          <w:b/>
          <w:sz w:val="20"/>
          <w:szCs w:val="20"/>
        </w:rPr>
      </w:pPr>
      <w:r>
        <w:rPr>
          <w:rFonts w:ascii="Titillium" w:hAnsi="Titillium" w:cs="Helv"/>
          <w:b/>
          <w:color w:val="000000"/>
          <w:sz w:val="20"/>
          <w:szCs w:val="20"/>
        </w:rPr>
        <w:t>Keine Kürzung der Mittel für</w:t>
      </w:r>
      <w:r w:rsidR="00A57789" w:rsidRPr="00A57789">
        <w:rPr>
          <w:rFonts w:ascii="Titillium" w:hAnsi="Titillium" w:cs="Helv"/>
          <w:b/>
          <w:color w:val="000000"/>
          <w:sz w:val="20"/>
          <w:szCs w:val="20"/>
        </w:rPr>
        <w:t xml:space="preserve"> überbetrieblichen Lehrwerkstätten</w:t>
      </w:r>
    </w:p>
    <w:p w:rsidR="00A57789" w:rsidRPr="00A57789" w:rsidRDefault="00A57789" w:rsidP="00A57789">
      <w:pPr>
        <w:rPr>
          <w:rFonts w:ascii="Titillium" w:hAnsi="Titillium"/>
          <w:sz w:val="20"/>
          <w:szCs w:val="20"/>
        </w:rPr>
      </w:pPr>
    </w:p>
    <w:sectPr w:rsidR="00A57789" w:rsidRPr="00A57789" w:rsidSect="00577123">
      <w:headerReference w:type="default" r:id="rId8"/>
      <w:pgSz w:w="11906" w:h="16838"/>
      <w:pgMar w:top="2268" w:right="2098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32" w:rsidRDefault="00251932" w:rsidP="007E3340">
      <w:pPr>
        <w:spacing w:after="0" w:line="240" w:lineRule="auto"/>
      </w:pPr>
      <w:r>
        <w:separator/>
      </w:r>
    </w:p>
  </w:endnote>
  <w:endnote w:type="continuationSeparator" w:id="0">
    <w:p w:rsidR="00251932" w:rsidRDefault="00251932" w:rsidP="007E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B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Up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32" w:rsidRDefault="00251932" w:rsidP="007E3340">
      <w:pPr>
        <w:spacing w:after="0" w:line="240" w:lineRule="auto"/>
      </w:pPr>
      <w:r>
        <w:separator/>
      </w:r>
    </w:p>
  </w:footnote>
  <w:footnote w:type="continuationSeparator" w:id="0">
    <w:p w:rsidR="00251932" w:rsidRDefault="00251932" w:rsidP="007E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40" w:rsidRDefault="007E3340">
    <w:pPr>
      <w:pStyle w:val="Kopfzeile"/>
    </w:pPr>
  </w:p>
  <w:p w:rsidR="007E3340" w:rsidRDefault="00F8766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61A82" wp14:editId="6B73B1DC">
              <wp:simplePos x="0" y="0"/>
              <wp:positionH relativeFrom="column">
                <wp:posOffset>-1889760</wp:posOffset>
              </wp:positionH>
              <wp:positionV relativeFrom="paragraph">
                <wp:posOffset>182880</wp:posOffset>
              </wp:positionV>
              <wp:extent cx="557530" cy="59372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530" cy="593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218DF1E" id="Rechteck 4" o:spid="_x0000_s1026" style="position:absolute;margin-left:-148.8pt;margin-top:14.4pt;width:43.9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" fillcolor="#e30613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19E0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1C42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4A573E"/>
    <w:lvl w:ilvl="0">
      <w:start w:val="1"/>
      <w:numFmt w:val="bullet"/>
      <w:pStyle w:val="Aufzhlungszeichen3"/>
      <w:lvlText w:val="›"/>
      <w:lvlJc w:val="left"/>
      <w:pPr>
        <w:ind w:left="926" w:hanging="360"/>
      </w:pPr>
      <w:rPr>
        <w:rFonts w:ascii="Titillium" w:hAnsi="Titillium" w:hint="default"/>
      </w:rPr>
    </w:lvl>
  </w:abstractNum>
  <w:abstractNum w:abstractNumId="3" w15:restartNumberingAfterBreak="0">
    <w:nsid w:val="FFFFFF83"/>
    <w:multiLevelType w:val="singleLevel"/>
    <w:tmpl w:val="2BA499BE"/>
    <w:lvl w:ilvl="0">
      <w:start w:val="1"/>
      <w:numFmt w:val="bullet"/>
      <w:pStyle w:val="Aufzhlungszeichen2"/>
      <w:lvlText w:val="»"/>
      <w:lvlJc w:val="left"/>
      <w:pPr>
        <w:ind w:left="643" w:hanging="360"/>
      </w:pPr>
      <w:rPr>
        <w:rFonts w:ascii="Titillium" w:hAnsi="Titillium" w:hint="default"/>
      </w:rPr>
    </w:lvl>
  </w:abstractNum>
  <w:abstractNum w:abstractNumId="4" w15:restartNumberingAfterBreak="0">
    <w:nsid w:val="FFFFFF89"/>
    <w:multiLevelType w:val="singleLevel"/>
    <w:tmpl w:val="2C10C7BA"/>
    <w:lvl w:ilvl="0">
      <w:start w:val="1"/>
      <w:numFmt w:val="bullet"/>
      <w:pStyle w:val="Aufzhlungszeichen"/>
      <w:lvlText w:val="»"/>
      <w:lvlJc w:val="left"/>
      <w:pPr>
        <w:ind w:left="360" w:hanging="360"/>
      </w:pPr>
      <w:rPr>
        <w:rFonts w:ascii="Titillium Bd" w:hAnsi="Titillium Bd" w:hint="default"/>
        <w:b/>
        <w:i w:val="0"/>
        <w:sz w:val="20"/>
      </w:rPr>
    </w:lvl>
  </w:abstractNum>
  <w:abstractNum w:abstractNumId="5" w15:restartNumberingAfterBreak="0">
    <w:nsid w:val="082E0E1F"/>
    <w:multiLevelType w:val="multilevel"/>
    <w:tmpl w:val="8D128E82"/>
    <w:lvl w:ilvl="0">
      <w:start w:val="1"/>
      <w:numFmt w:val="decimal"/>
      <w:lvlText w:val="%1."/>
      <w:lvlJc w:val="left"/>
      <w:pPr>
        <w:ind w:left="36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ascii="Titillium Bd" w:hAnsi="Titillium Bd" w:hint="default"/>
        <w:sz w:val="18"/>
      </w:rPr>
    </w:lvl>
    <w:lvl w:ilvl="2">
      <w:start w:val="1"/>
      <w:numFmt w:val="none"/>
      <w:lvlText w:val="1.1.1"/>
      <w:lvlJc w:val="left"/>
      <w:pPr>
        <w:ind w:left="908" w:hanging="340"/>
      </w:pPr>
      <w:rPr>
        <w:rFonts w:ascii="Titillium Bd" w:hAnsi="Titillium Bd" w:hint="default"/>
        <w:sz w:val="18"/>
      </w:rPr>
    </w:lvl>
    <w:lvl w:ilvl="3">
      <w:start w:val="1"/>
      <w:numFmt w:val="decimal"/>
      <w:lvlText w:val="%1.%2.%3.%4."/>
      <w:lvlJc w:val="left"/>
      <w:pPr>
        <w:ind w:left="1192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8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2" w:hanging="340"/>
      </w:pPr>
      <w:rPr>
        <w:rFonts w:hint="default"/>
      </w:rPr>
    </w:lvl>
  </w:abstractNum>
  <w:abstractNum w:abstractNumId="6" w15:restartNumberingAfterBreak="0">
    <w:nsid w:val="487E4AE7"/>
    <w:multiLevelType w:val="hybridMultilevel"/>
    <w:tmpl w:val="96F6ECF4"/>
    <w:lvl w:ilvl="0" w:tplc="EF9E170C">
      <w:start w:val="1"/>
      <w:numFmt w:val="bullet"/>
      <w:pStyle w:val="EinzugmitAufzhlungszeichen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D3249"/>
    <w:multiLevelType w:val="multilevel"/>
    <w:tmpl w:val="1794F28E"/>
    <w:lvl w:ilvl="0">
      <w:start w:val="1"/>
      <w:numFmt w:val="decimal"/>
      <w:lvlText w:val="%1."/>
      <w:lvlJc w:val="left"/>
      <w:pPr>
        <w:ind w:left="36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8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2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8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2" w:hanging="340"/>
      </w:pPr>
      <w:rPr>
        <w:rFonts w:hint="default"/>
      </w:rPr>
    </w:lvl>
  </w:abstractNum>
  <w:abstractNum w:abstractNumId="8" w15:restartNumberingAfterBreak="0">
    <w:nsid w:val="608C1B2B"/>
    <w:multiLevelType w:val="hybridMultilevel"/>
    <w:tmpl w:val="FA7871BC"/>
    <w:lvl w:ilvl="0" w:tplc="A9B0629E">
      <w:start w:val="1"/>
      <w:numFmt w:val="bullet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D70A0"/>
    <w:multiLevelType w:val="multilevel"/>
    <w:tmpl w:val="084A75A4"/>
    <w:lvl w:ilvl="0">
      <w:start w:val="1"/>
      <w:numFmt w:val="decimal"/>
      <w:pStyle w:val="EinzugmitNummernfolge"/>
      <w:lvlText w:val="%1."/>
      <w:lvlJc w:val="left"/>
      <w:pPr>
        <w:ind w:left="70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none"/>
      <w:lvlText w:val="a."/>
      <w:lvlJc w:val="left"/>
      <w:pPr>
        <w:tabs>
          <w:tab w:val="num" w:pos="680"/>
        </w:tabs>
        <w:ind w:left="680" w:hanging="396"/>
      </w:pPr>
      <w:rPr>
        <w:rFonts w:ascii="Titillium Bd" w:hAnsi="Titillium Bd" w:hint="default"/>
        <w:sz w:val="18"/>
      </w:rPr>
    </w:lvl>
    <w:lvl w:ilvl="2">
      <w:start w:val="1"/>
      <w:numFmt w:val="none"/>
      <w:lvlText w:val="1.1.1"/>
      <w:lvlJc w:val="left"/>
      <w:pPr>
        <w:tabs>
          <w:tab w:val="num" w:pos="1134"/>
        </w:tabs>
        <w:ind w:left="1134" w:hanging="566"/>
      </w:pPr>
      <w:rPr>
        <w:rFonts w:ascii="Titillium Bd" w:hAnsi="Titillium Bd" w:hint="default"/>
        <w:sz w:val="18"/>
      </w:rPr>
    </w:lvl>
    <w:lvl w:ilvl="3">
      <w:start w:val="1"/>
      <w:numFmt w:val="decimal"/>
      <w:lvlText w:val="%1.%2.%3%4.1"/>
      <w:lvlJc w:val="left"/>
      <w:pPr>
        <w:tabs>
          <w:tab w:val="num" w:pos="1588"/>
        </w:tabs>
        <w:ind w:left="1588" w:hanging="736"/>
      </w:pPr>
      <w:rPr>
        <w:rFonts w:ascii="Titillium Bd" w:hAnsi="Titillium Bd" w:hint="default"/>
        <w:sz w:val="18"/>
      </w:rPr>
    </w:lvl>
    <w:lvl w:ilvl="4">
      <w:start w:val="1"/>
      <w:numFmt w:val="decimal"/>
      <w:lvlText w:val="%1.%2.%4.%5.1"/>
      <w:lvlJc w:val="left"/>
      <w:pPr>
        <w:tabs>
          <w:tab w:val="num" w:pos="1474"/>
        </w:tabs>
        <w:ind w:left="1476" w:hanging="340"/>
      </w:pPr>
      <w:rPr>
        <w:rFonts w:ascii="Titillium Bd" w:hAnsi="Titillium Bd" w:hint="default"/>
        <w:sz w:val="18"/>
      </w:rPr>
    </w:lvl>
    <w:lvl w:ilvl="5">
      <w:start w:val="1"/>
      <w:numFmt w:val="decimal"/>
      <w:lvlText w:val="%1.%2.%3%4.%5.%6.1"/>
      <w:lvlJc w:val="left"/>
      <w:pPr>
        <w:tabs>
          <w:tab w:val="num" w:pos="1758"/>
        </w:tabs>
        <w:ind w:left="1760" w:hanging="340"/>
      </w:pPr>
      <w:rPr>
        <w:rFonts w:ascii="Titillium Bd" w:hAnsi="Titillium Bd" w:hint="default"/>
        <w:sz w:val="18"/>
      </w:rPr>
    </w:lvl>
    <w:lvl w:ilvl="6">
      <w:start w:val="1"/>
      <w:numFmt w:val="decimal"/>
      <w:lvlText w:val="%1.%2.%3%4.%5.%6.%7.1"/>
      <w:lvlJc w:val="left"/>
      <w:pPr>
        <w:tabs>
          <w:tab w:val="num" w:pos="2041"/>
        </w:tabs>
        <w:ind w:left="2044" w:hanging="340"/>
      </w:pPr>
      <w:rPr>
        <w:rFonts w:ascii="Titillium Bd" w:hAnsi="Titillium Bd" w:hint="default"/>
        <w:sz w:val="18"/>
      </w:rPr>
    </w:lvl>
    <w:lvl w:ilvl="7">
      <w:start w:val="1"/>
      <w:numFmt w:val="decimal"/>
      <w:lvlText w:val="%1.%2.%3%4.%5.%6.%7.%8.1"/>
      <w:lvlJc w:val="left"/>
      <w:pPr>
        <w:tabs>
          <w:tab w:val="num" w:pos="2330"/>
        </w:tabs>
        <w:ind w:left="2328" w:hanging="340"/>
      </w:pPr>
      <w:rPr>
        <w:rFonts w:ascii="Titillium Bd" w:hAnsi="Titillium Bd" w:hint="default"/>
        <w:sz w:val="18"/>
      </w:rPr>
    </w:lvl>
    <w:lvl w:ilvl="8">
      <w:start w:val="1"/>
      <w:numFmt w:val="decimal"/>
      <w:lvlText w:val="%1.%2.%3%4.%5.%6.%7.%8.%9.1"/>
      <w:lvlJc w:val="left"/>
      <w:pPr>
        <w:tabs>
          <w:tab w:val="num" w:pos="2614"/>
        </w:tabs>
        <w:ind w:left="2612" w:hanging="340"/>
      </w:pPr>
      <w:rPr>
        <w:rFonts w:ascii="Titillium Bd" w:hAnsi="Titillium Bd" w:hint="default"/>
        <w:sz w:val="18"/>
      </w:rPr>
    </w:lvl>
  </w:abstractNum>
  <w:abstractNum w:abstractNumId="10" w15:restartNumberingAfterBreak="0">
    <w:nsid w:val="7BF07426"/>
    <w:multiLevelType w:val="hybridMultilevel"/>
    <w:tmpl w:val="DC3A59C8"/>
    <w:lvl w:ilvl="0" w:tplc="EF9E170C">
      <w:start w:val="1"/>
      <w:numFmt w:val="bullet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0"/>
      </w:rPr>
    </w:lvl>
    <w:lvl w:ilvl="1" w:tplc="E9D29E1A">
      <w:start w:val="1"/>
      <w:numFmt w:val="bullet"/>
      <w:lvlText w:val="»"/>
      <w:lvlJc w:val="left"/>
      <w:pPr>
        <w:ind w:left="1440" w:hanging="360"/>
      </w:pPr>
      <w:rPr>
        <w:rFonts w:ascii="Titillium" w:hAnsi="Titillium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89"/>
    <w:rsid w:val="00027D53"/>
    <w:rsid w:val="000B7563"/>
    <w:rsid w:val="00141A83"/>
    <w:rsid w:val="001626C5"/>
    <w:rsid w:val="00182BEB"/>
    <w:rsid w:val="00182D5C"/>
    <w:rsid w:val="0023705D"/>
    <w:rsid w:val="00251932"/>
    <w:rsid w:val="00270260"/>
    <w:rsid w:val="002979C2"/>
    <w:rsid w:val="002B4E93"/>
    <w:rsid w:val="003156B3"/>
    <w:rsid w:val="00317D3F"/>
    <w:rsid w:val="00343BEB"/>
    <w:rsid w:val="00392DD4"/>
    <w:rsid w:val="003A53D5"/>
    <w:rsid w:val="003B0771"/>
    <w:rsid w:val="003B4EB1"/>
    <w:rsid w:val="004005AB"/>
    <w:rsid w:val="00406FC2"/>
    <w:rsid w:val="004A6D28"/>
    <w:rsid w:val="004E3ADB"/>
    <w:rsid w:val="00564AF3"/>
    <w:rsid w:val="005729B1"/>
    <w:rsid w:val="00577123"/>
    <w:rsid w:val="005C7463"/>
    <w:rsid w:val="00626970"/>
    <w:rsid w:val="00635EF2"/>
    <w:rsid w:val="006670AC"/>
    <w:rsid w:val="00667620"/>
    <w:rsid w:val="00695D8C"/>
    <w:rsid w:val="006B7130"/>
    <w:rsid w:val="006C5259"/>
    <w:rsid w:val="006D1FE8"/>
    <w:rsid w:val="006F2F4E"/>
    <w:rsid w:val="00722158"/>
    <w:rsid w:val="007C6694"/>
    <w:rsid w:val="007E3340"/>
    <w:rsid w:val="007E5C0D"/>
    <w:rsid w:val="008B0812"/>
    <w:rsid w:val="00920A98"/>
    <w:rsid w:val="00926731"/>
    <w:rsid w:val="00926B46"/>
    <w:rsid w:val="0093274A"/>
    <w:rsid w:val="009C4C38"/>
    <w:rsid w:val="009E535C"/>
    <w:rsid w:val="00A25DF0"/>
    <w:rsid w:val="00A27C65"/>
    <w:rsid w:val="00A32774"/>
    <w:rsid w:val="00A57789"/>
    <w:rsid w:val="00A754D4"/>
    <w:rsid w:val="00AD4DF8"/>
    <w:rsid w:val="00AE6C4F"/>
    <w:rsid w:val="00AE7411"/>
    <w:rsid w:val="00B31123"/>
    <w:rsid w:val="00BF1E63"/>
    <w:rsid w:val="00C16701"/>
    <w:rsid w:val="00C34437"/>
    <w:rsid w:val="00C43DFD"/>
    <w:rsid w:val="00C72627"/>
    <w:rsid w:val="00CB4EBE"/>
    <w:rsid w:val="00D12EEF"/>
    <w:rsid w:val="00D31029"/>
    <w:rsid w:val="00D37120"/>
    <w:rsid w:val="00D75723"/>
    <w:rsid w:val="00D80033"/>
    <w:rsid w:val="00D97FBC"/>
    <w:rsid w:val="00DB512B"/>
    <w:rsid w:val="00DB5F11"/>
    <w:rsid w:val="00DE3B1D"/>
    <w:rsid w:val="00E232F3"/>
    <w:rsid w:val="00E306DF"/>
    <w:rsid w:val="00E56586"/>
    <w:rsid w:val="00E76AFE"/>
    <w:rsid w:val="00E9726D"/>
    <w:rsid w:val="00EE5627"/>
    <w:rsid w:val="00EF2B07"/>
    <w:rsid w:val="00EF366A"/>
    <w:rsid w:val="00EF6573"/>
    <w:rsid w:val="00F049B1"/>
    <w:rsid w:val="00F10D46"/>
    <w:rsid w:val="00F13ECD"/>
    <w:rsid w:val="00F458E8"/>
    <w:rsid w:val="00F87666"/>
    <w:rsid w:val="00F93120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45D9CC-F571-4BEB-A15B-15D9CAB2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789"/>
    <w:rPr>
      <w:lang w:val="de-AT"/>
    </w:rPr>
  </w:style>
  <w:style w:type="paragraph" w:styleId="berschrift1">
    <w:name w:val="heading 1"/>
    <w:aliases w:val="Zwischentitel_klein_schwarz"/>
    <w:basedOn w:val="Standard"/>
    <w:next w:val="Standard"/>
    <w:link w:val="berschrift1Zchn"/>
    <w:uiPriority w:val="5"/>
    <w:qFormat/>
    <w:rsid w:val="00A25DF0"/>
    <w:pPr>
      <w:keepNext/>
      <w:keepLines/>
      <w:spacing w:before="240" w:after="0" w:line="264" w:lineRule="auto"/>
      <w:outlineLvl w:val="0"/>
    </w:pPr>
    <w:rPr>
      <w:rFonts w:ascii="Titillium Bd" w:eastAsiaTheme="majorEastAsia" w:hAnsi="Titillium Bd" w:cstheme="majorBidi"/>
      <w:b/>
      <w:bCs/>
      <w:sz w:val="20"/>
      <w:szCs w:val="28"/>
      <w:lang w:val="de-DE"/>
    </w:rPr>
  </w:style>
  <w:style w:type="paragraph" w:styleId="berschrift2">
    <w:name w:val="heading 2"/>
    <w:aliases w:val="Überschrift 2 Zwischentitel_klein_rot"/>
    <w:basedOn w:val="berschrift1"/>
    <w:next w:val="Standard"/>
    <w:link w:val="berschrift2Zchn"/>
    <w:uiPriority w:val="9"/>
    <w:unhideWhenUsed/>
    <w:qFormat/>
    <w:rsid w:val="0093274A"/>
    <w:pPr>
      <w:outlineLvl w:val="1"/>
    </w:pPr>
    <w:rPr>
      <w:bCs w:val="0"/>
      <w:color w:val="C00000"/>
      <w:szCs w:val="26"/>
    </w:rPr>
  </w:style>
  <w:style w:type="paragraph" w:styleId="berschrift3">
    <w:name w:val="heading 3"/>
    <w:aliases w:val="Untertitel schwarz"/>
    <w:basedOn w:val="Standard"/>
    <w:next w:val="Standard"/>
    <w:link w:val="berschrift3Zchn"/>
    <w:uiPriority w:val="4"/>
    <w:unhideWhenUsed/>
    <w:qFormat/>
    <w:rsid w:val="00BF1E63"/>
    <w:pPr>
      <w:spacing w:after="80" w:line="264" w:lineRule="auto"/>
      <w:outlineLvl w:val="2"/>
    </w:pPr>
    <w:rPr>
      <w:rFonts w:ascii="Titillium Bd" w:hAnsi="Titillium Bd"/>
      <w:caps/>
      <w:lang w:val="de-DE"/>
    </w:rPr>
  </w:style>
  <w:style w:type="paragraph" w:styleId="berschrift4">
    <w:name w:val="heading 4"/>
    <w:basedOn w:val="berschrift3"/>
    <w:next w:val="Standard"/>
    <w:link w:val="berschrift4Zchn"/>
    <w:uiPriority w:val="6"/>
    <w:unhideWhenUsed/>
    <w:qFormat/>
    <w:rsid w:val="00920A98"/>
    <w:pPr>
      <w:keepNext/>
      <w:keepLines/>
      <w:outlineLvl w:val="3"/>
    </w:pPr>
    <w:rPr>
      <w:rFonts w:eastAsiaTheme="majorEastAsia" w:cstheme="majorBidi"/>
      <w:b/>
      <w:bCs/>
      <w:iCs/>
      <w:color w:val="C00000"/>
    </w:rPr>
  </w:style>
  <w:style w:type="paragraph" w:styleId="berschrift5">
    <w:name w:val="heading 5"/>
    <w:aliases w:val="Überschrift 5 für Kasten"/>
    <w:basedOn w:val="Standard"/>
    <w:next w:val="Standard"/>
    <w:link w:val="berschrift5Zchn"/>
    <w:uiPriority w:val="9"/>
    <w:unhideWhenUsed/>
    <w:qFormat/>
    <w:rsid w:val="00D12EEF"/>
    <w:pPr>
      <w:keepNext/>
      <w:keepLines/>
      <w:spacing w:after="80" w:line="264" w:lineRule="auto"/>
      <w:jc w:val="both"/>
      <w:outlineLvl w:val="4"/>
    </w:pPr>
    <w:rPr>
      <w:rFonts w:ascii="Titillium Up" w:eastAsiaTheme="majorEastAsia" w:hAnsi="Titillium Up" w:cstheme="majorBidi"/>
      <w:b/>
      <w:i/>
      <w:caps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3340"/>
    <w:pPr>
      <w:tabs>
        <w:tab w:val="center" w:pos="4536"/>
        <w:tab w:val="right" w:pos="9072"/>
      </w:tabs>
      <w:spacing w:after="0" w:line="240" w:lineRule="auto"/>
      <w:jc w:val="both"/>
    </w:pPr>
    <w:rPr>
      <w:rFonts w:ascii="Titillium" w:hAnsi="Titillium"/>
      <w:sz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E3340"/>
  </w:style>
  <w:style w:type="paragraph" w:styleId="Fuzeile">
    <w:name w:val="footer"/>
    <w:basedOn w:val="Standard"/>
    <w:link w:val="FuzeileZchn"/>
    <w:uiPriority w:val="99"/>
    <w:unhideWhenUsed/>
    <w:rsid w:val="007E3340"/>
    <w:pPr>
      <w:tabs>
        <w:tab w:val="center" w:pos="4536"/>
        <w:tab w:val="right" w:pos="9072"/>
      </w:tabs>
      <w:spacing w:after="0" w:line="240" w:lineRule="auto"/>
      <w:jc w:val="both"/>
    </w:pPr>
    <w:rPr>
      <w:rFonts w:ascii="Titillium" w:hAnsi="Titillium"/>
      <w:sz w:val="20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E33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340"/>
    <w:pPr>
      <w:spacing w:after="0" w:line="240" w:lineRule="auto"/>
      <w:jc w:val="both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340"/>
    <w:rPr>
      <w:rFonts w:ascii="Tahoma" w:hAnsi="Tahoma" w:cs="Tahoma"/>
      <w:sz w:val="16"/>
      <w:szCs w:val="16"/>
    </w:rPr>
  </w:style>
  <w:style w:type="paragraph" w:styleId="KeinLeerraum">
    <w:name w:val="No Spacing"/>
    <w:aliases w:val="Standard ohne Absatz"/>
    <w:basedOn w:val="Standard"/>
    <w:next w:val="Standard"/>
    <w:uiPriority w:val="1"/>
    <w:rsid w:val="00564AF3"/>
    <w:pPr>
      <w:spacing w:after="0" w:line="300" w:lineRule="auto"/>
      <w:jc w:val="both"/>
    </w:pPr>
    <w:rPr>
      <w:rFonts w:ascii="Titillium" w:hAnsi="Titillium"/>
      <w:sz w:val="20"/>
      <w:lang w:val="de-DE"/>
    </w:rPr>
  </w:style>
  <w:style w:type="character" w:customStyle="1" w:styleId="berschrift1Zchn">
    <w:name w:val="Überschrift 1 Zchn"/>
    <w:aliases w:val="Zwischentitel_klein_schwarz Zchn"/>
    <w:basedOn w:val="Absatz-Standardschriftart"/>
    <w:link w:val="berschrift1"/>
    <w:uiPriority w:val="5"/>
    <w:rsid w:val="00A25DF0"/>
    <w:rPr>
      <w:rFonts w:ascii="Titillium Bd" w:eastAsiaTheme="majorEastAsia" w:hAnsi="Titillium Bd" w:cstheme="majorBidi"/>
      <w:b/>
      <w:bCs/>
      <w:sz w:val="20"/>
      <w:szCs w:val="28"/>
    </w:rPr>
  </w:style>
  <w:style w:type="character" w:customStyle="1" w:styleId="berschrift2Zchn">
    <w:name w:val="Überschrift 2 Zchn"/>
    <w:aliases w:val="Überschrift 2 Zwischentitel_klein_rot Zchn"/>
    <w:basedOn w:val="Absatz-Standardschriftart"/>
    <w:link w:val="berschrift2"/>
    <w:uiPriority w:val="9"/>
    <w:rsid w:val="0093274A"/>
    <w:rPr>
      <w:rFonts w:ascii="Titillium Bd" w:eastAsiaTheme="majorEastAsia" w:hAnsi="Titillium Bd" w:cstheme="majorBidi"/>
      <w:b/>
      <w:color w:val="C00000"/>
      <w:sz w:val="20"/>
      <w:szCs w:val="26"/>
    </w:rPr>
  </w:style>
  <w:style w:type="character" w:styleId="Buchtitel">
    <w:name w:val="Book Title"/>
    <w:basedOn w:val="Absatz-Standardschriftart"/>
    <w:uiPriority w:val="33"/>
    <w:qFormat/>
    <w:rsid w:val="00392DD4"/>
    <w:rPr>
      <w:b/>
      <w:bCs/>
      <w:smallCaps/>
      <w:spacing w:val="5"/>
    </w:rPr>
  </w:style>
  <w:style w:type="character" w:customStyle="1" w:styleId="berschrift3Zchn">
    <w:name w:val="Überschrift 3 Zchn"/>
    <w:aliases w:val="Untertitel schwarz Zchn"/>
    <w:basedOn w:val="Absatz-Standardschriftart"/>
    <w:link w:val="berschrift3"/>
    <w:uiPriority w:val="4"/>
    <w:rsid w:val="00BF1E63"/>
    <w:rPr>
      <w:rFonts w:ascii="Titillium Bd" w:hAnsi="Titillium Bd"/>
      <w:caps/>
    </w:rPr>
  </w:style>
  <w:style w:type="paragraph" w:styleId="Titel">
    <w:name w:val="Title"/>
    <w:basedOn w:val="Standard"/>
    <w:next w:val="Standard"/>
    <w:link w:val="TitelZchn"/>
    <w:uiPriority w:val="2"/>
    <w:qFormat/>
    <w:rsid w:val="00920A98"/>
    <w:pPr>
      <w:spacing w:after="240" w:line="264" w:lineRule="auto"/>
      <w:contextualSpacing/>
    </w:pPr>
    <w:rPr>
      <w:rFonts w:ascii="Titillium" w:eastAsiaTheme="majorEastAsia" w:hAnsi="Titillium" w:cstheme="majorBidi"/>
      <w:b/>
      <w:caps/>
      <w:spacing w:val="5"/>
      <w:kern w:val="28"/>
      <w:sz w:val="28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2"/>
    <w:rsid w:val="00C34437"/>
    <w:rPr>
      <w:rFonts w:ascii="Titillium" w:eastAsiaTheme="majorEastAsia" w:hAnsi="Titillium" w:cstheme="majorBidi"/>
      <w:b/>
      <w:caps/>
      <w:spacing w:val="5"/>
      <w:kern w:val="28"/>
      <w:sz w:val="28"/>
      <w:szCs w:val="52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3156B3"/>
    <w:rPr>
      <w:rFonts w:ascii="Titillium Bd" w:eastAsiaTheme="majorEastAsia" w:hAnsi="Titillium Bd" w:cstheme="majorBidi"/>
      <w:b/>
      <w:bCs/>
      <w:iCs/>
      <w:caps/>
      <w:color w:val="C00000"/>
      <w:sz w:val="20"/>
    </w:rPr>
  </w:style>
  <w:style w:type="character" w:styleId="Hyperlink">
    <w:name w:val="Hyperlink"/>
    <w:basedOn w:val="Absatz-Standardschriftart"/>
    <w:uiPriority w:val="99"/>
    <w:semiHidden/>
    <w:unhideWhenUsed/>
    <w:rsid w:val="0093274A"/>
    <w:rPr>
      <w:strike w:val="0"/>
      <w:dstrike w:val="0"/>
      <w:color w:val="3366CC"/>
      <w:u w:val="none"/>
      <w:effect w:val="none"/>
    </w:rPr>
  </w:style>
  <w:style w:type="character" w:customStyle="1" w:styleId="berschrift5Zchn">
    <w:name w:val="Überschrift 5 Zchn"/>
    <w:aliases w:val="Überschrift 5 für Kasten Zchn"/>
    <w:basedOn w:val="Absatz-Standardschriftart"/>
    <w:link w:val="berschrift5"/>
    <w:uiPriority w:val="9"/>
    <w:rsid w:val="00D12EEF"/>
    <w:rPr>
      <w:rFonts w:ascii="Titillium Up" w:eastAsiaTheme="majorEastAsia" w:hAnsi="Titillium Up" w:cstheme="majorBidi"/>
      <w:b/>
      <w:i/>
      <w:caps/>
      <w:sz w:val="20"/>
    </w:rPr>
  </w:style>
  <w:style w:type="character" w:styleId="IntensiveHervorhebung">
    <w:name w:val="Intense Emphasis"/>
    <w:basedOn w:val="Absatz-Standardschriftart"/>
    <w:uiPriority w:val="21"/>
    <w:qFormat/>
    <w:rsid w:val="00920A98"/>
    <w:rPr>
      <w:rFonts w:ascii="Titillium" w:hAnsi="Titillium"/>
      <w:b/>
      <w:bCs/>
      <w:i/>
      <w:iCs/>
      <w:caps w:val="0"/>
      <w:smallCaps w:val="0"/>
      <w:strike w:val="0"/>
      <w:dstrike w:val="0"/>
      <w:vanish w:val="0"/>
      <w:color w:val="C00000"/>
      <w:sz w:val="18"/>
      <w:vertAlign w:val="baseline"/>
    </w:rPr>
  </w:style>
  <w:style w:type="character" w:styleId="Fett">
    <w:name w:val="Strong"/>
    <w:basedOn w:val="Absatz-Standardschriftart"/>
    <w:uiPriority w:val="22"/>
    <w:qFormat/>
    <w:rsid w:val="00BF1E63"/>
    <w:rPr>
      <w:rFonts w:ascii="Titillium Bd" w:hAnsi="Titillium Bd"/>
      <w:b/>
      <w:bCs/>
      <w:i w:val="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123"/>
    <w:pPr>
      <w:spacing w:after="0" w:line="264" w:lineRule="auto"/>
      <w:jc w:val="both"/>
    </w:pPr>
    <w:rPr>
      <w:rFonts w:ascii="Titillium" w:hAnsi="Titillium"/>
      <w:b/>
      <w:bCs/>
      <w:i/>
      <w:iCs/>
      <w:sz w:val="20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123"/>
    <w:rPr>
      <w:rFonts w:ascii="Titillium" w:hAnsi="Titillium"/>
      <w:b/>
      <w:bCs/>
      <w:i/>
      <w:iCs/>
      <w:sz w:val="18"/>
    </w:rPr>
  </w:style>
  <w:style w:type="paragraph" w:styleId="Listenabsatz">
    <w:name w:val="List Paragraph"/>
    <w:basedOn w:val="Standard"/>
    <w:link w:val="ListenabsatzZchn"/>
    <w:uiPriority w:val="34"/>
    <w:qFormat/>
    <w:rsid w:val="00AD4DF8"/>
    <w:pPr>
      <w:spacing w:after="80" w:line="264" w:lineRule="auto"/>
      <w:ind w:left="720"/>
      <w:contextualSpacing/>
      <w:jc w:val="both"/>
    </w:pPr>
    <w:rPr>
      <w:rFonts w:ascii="Titillium" w:hAnsi="Titillium"/>
      <w:sz w:val="20"/>
      <w:lang w:val="de-DE"/>
    </w:rPr>
  </w:style>
  <w:style w:type="paragraph" w:customStyle="1" w:styleId="EinzugmitAufzhlungszeichen">
    <w:name w:val="Einzug mit Aufzählungszeichen"/>
    <w:basedOn w:val="Listenabsatz"/>
    <w:next w:val="Standard"/>
    <w:link w:val="EinzugmitAufzhlungszeichenZchn"/>
    <w:uiPriority w:val="1"/>
    <w:qFormat/>
    <w:rsid w:val="00A25DF0"/>
    <w:pPr>
      <w:numPr>
        <w:numId w:val="2"/>
      </w:numPr>
      <w:spacing w:after="60"/>
      <w:ind w:left="680" w:hanging="340"/>
      <w:contextualSpacing w:val="0"/>
      <w:jc w:val="left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C6694"/>
    <w:rPr>
      <w:rFonts w:ascii="Titillium" w:hAnsi="Titillium"/>
      <w:sz w:val="18"/>
    </w:rPr>
  </w:style>
  <w:style w:type="character" w:customStyle="1" w:styleId="EinzugmitAufzhlungszeichenZchn">
    <w:name w:val="Einzug mit Aufzählungszeichen Zchn"/>
    <w:basedOn w:val="ListenabsatzZchn"/>
    <w:link w:val="EinzugmitAufzhlungszeichen"/>
    <w:uiPriority w:val="1"/>
    <w:rsid w:val="00A25DF0"/>
    <w:rPr>
      <w:rFonts w:ascii="Titillium" w:hAnsi="Titillium"/>
      <w:sz w:val="20"/>
    </w:rPr>
  </w:style>
  <w:style w:type="paragraph" w:customStyle="1" w:styleId="EinzugmitNummernfolge">
    <w:name w:val="Einzug mit Nummernfolge"/>
    <w:basedOn w:val="EinzugmitAufzhlungszeichen"/>
    <w:link w:val="EinzugmitNummernfolgeZchn"/>
    <w:uiPriority w:val="2"/>
    <w:qFormat/>
    <w:rsid w:val="00E56586"/>
    <w:pPr>
      <w:numPr>
        <w:numId w:val="4"/>
      </w:numPr>
    </w:pPr>
  </w:style>
  <w:style w:type="character" w:customStyle="1" w:styleId="EinzugmitNummernfolgeZchn">
    <w:name w:val="Einzug mit Nummernfolge Zchn"/>
    <w:basedOn w:val="EinzugmitAufzhlungszeichenZchn"/>
    <w:link w:val="EinzugmitNummernfolge"/>
    <w:uiPriority w:val="2"/>
    <w:rsid w:val="00E56586"/>
    <w:rPr>
      <w:rFonts w:ascii="Titillium" w:hAnsi="Titillium"/>
      <w:sz w:val="18"/>
    </w:rPr>
  </w:style>
  <w:style w:type="paragraph" w:customStyle="1" w:styleId="EinzugmitNummernundabc">
    <w:name w:val="Einzug mit Nummern und abc"/>
    <w:basedOn w:val="EinzugmitNummernfolge"/>
    <w:link w:val="EinzugmitNummernundabcZchn"/>
    <w:rsid w:val="008B0812"/>
    <w:pPr>
      <w:numPr>
        <w:numId w:val="0"/>
      </w:numPr>
    </w:pPr>
  </w:style>
  <w:style w:type="character" w:customStyle="1" w:styleId="EinzugmitNummernundabcZchn">
    <w:name w:val="Einzug mit Nummern und abc Zchn"/>
    <w:basedOn w:val="EinzugmitNummernfolgeZchn"/>
    <w:link w:val="EinzugmitNummernundabc"/>
    <w:rsid w:val="008B0812"/>
    <w:rPr>
      <w:rFonts w:ascii="Titillium" w:hAnsi="Titillium"/>
      <w:sz w:val="18"/>
    </w:rPr>
  </w:style>
  <w:style w:type="paragraph" w:customStyle="1" w:styleId="Text">
    <w:name w:val="Text"/>
    <w:basedOn w:val="Standard"/>
    <w:rsid w:val="00406FC2"/>
    <w:pPr>
      <w:spacing w:after="120" w:line="280" w:lineRule="exact"/>
      <w:jc w:val="both"/>
    </w:pPr>
    <w:rPr>
      <w:rFonts w:ascii="Titillium" w:eastAsia="Times New Roman" w:hAnsi="Titillium" w:cs="Times New Roman"/>
      <w:sz w:val="20"/>
      <w:szCs w:val="24"/>
      <w:lang w:eastAsia="de-DE"/>
    </w:rPr>
  </w:style>
  <w:style w:type="paragraph" w:customStyle="1" w:styleId="Unterzeichner">
    <w:name w:val="Unterzeichner"/>
    <w:basedOn w:val="Text"/>
    <w:rsid w:val="00406FC2"/>
    <w:pPr>
      <w:spacing w:after="0" w:line="240" w:lineRule="exact"/>
    </w:pPr>
    <w:rPr>
      <w:sz w:val="16"/>
    </w:rPr>
  </w:style>
  <w:style w:type="paragraph" w:customStyle="1" w:styleId="Absender">
    <w:name w:val="Absender"/>
    <w:basedOn w:val="StandardWeb"/>
    <w:link w:val="AbsenderZchn"/>
    <w:uiPriority w:val="1"/>
    <w:qFormat/>
    <w:rsid w:val="00406FC2"/>
    <w:pPr>
      <w:spacing w:after="0" w:line="216" w:lineRule="exact"/>
    </w:pPr>
    <w:rPr>
      <w:rFonts w:ascii="Titillium" w:eastAsia="Times New Roman" w:hAnsi="Titillium" w:cs="Titillium"/>
      <w:b/>
      <w:sz w:val="18"/>
      <w:szCs w:val="18"/>
      <w:lang w:val="de-AT" w:eastAsia="de-DE"/>
    </w:rPr>
  </w:style>
  <w:style w:type="character" w:customStyle="1" w:styleId="AbsenderZchn">
    <w:name w:val="Absender Zchn"/>
    <w:basedOn w:val="Absatz-Standardschriftart"/>
    <w:link w:val="Absender"/>
    <w:uiPriority w:val="1"/>
    <w:rsid w:val="00270260"/>
    <w:rPr>
      <w:rFonts w:ascii="Titillium" w:eastAsia="Times New Roman" w:hAnsi="Titillium" w:cs="Titillium"/>
      <w:b/>
      <w:sz w:val="18"/>
      <w:szCs w:val="18"/>
      <w:lang w:val="de-AT" w:eastAsia="de-DE"/>
    </w:rPr>
  </w:style>
  <w:style w:type="paragraph" w:styleId="Gruformel">
    <w:name w:val="Closing"/>
    <w:basedOn w:val="Standard"/>
    <w:link w:val="GruformelZchn"/>
    <w:uiPriority w:val="99"/>
    <w:unhideWhenUsed/>
    <w:qFormat/>
    <w:rsid w:val="00406FC2"/>
    <w:pPr>
      <w:spacing w:after="0" w:line="240" w:lineRule="auto"/>
    </w:pPr>
    <w:rPr>
      <w:rFonts w:ascii="Titillium" w:eastAsia="Times New Roman" w:hAnsi="Titillium" w:cs="Times New Roman"/>
      <w:sz w:val="20"/>
      <w:szCs w:val="24"/>
      <w:lang w:eastAsia="de-DE"/>
    </w:rPr>
  </w:style>
  <w:style w:type="character" w:customStyle="1" w:styleId="GruformelZchn">
    <w:name w:val="Grußformel Zchn"/>
    <w:basedOn w:val="Absatz-Standardschriftart"/>
    <w:link w:val="Gruformel"/>
    <w:uiPriority w:val="99"/>
    <w:rsid w:val="00406FC2"/>
    <w:rPr>
      <w:rFonts w:ascii="Titillium" w:eastAsia="Times New Roman" w:hAnsi="Titillium" w:cs="Times New Roman"/>
      <w:sz w:val="20"/>
      <w:szCs w:val="24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406FC2"/>
    <w:pPr>
      <w:spacing w:after="80" w:line="264" w:lineRule="auto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styleId="Aufzhlungszeichen">
    <w:name w:val="List Bullet"/>
    <w:basedOn w:val="Standard"/>
    <w:uiPriority w:val="99"/>
    <w:semiHidden/>
    <w:unhideWhenUsed/>
    <w:qFormat/>
    <w:rsid w:val="006D1FE8"/>
    <w:pPr>
      <w:numPr>
        <w:numId w:val="7"/>
      </w:numPr>
      <w:spacing w:after="80" w:line="264" w:lineRule="auto"/>
      <w:ind w:left="680" w:hanging="340"/>
      <w:contextualSpacing/>
      <w:jc w:val="both"/>
    </w:pPr>
    <w:rPr>
      <w:rFonts w:ascii="Titillium" w:hAnsi="Titillium"/>
      <w:sz w:val="20"/>
      <w:lang w:val="de-DE"/>
    </w:rPr>
  </w:style>
  <w:style w:type="paragraph" w:styleId="Aufzhlungszeichen2">
    <w:name w:val="List Bullet 2"/>
    <w:basedOn w:val="Standard"/>
    <w:uiPriority w:val="99"/>
    <w:semiHidden/>
    <w:unhideWhenUsed/>
    <w:qFormat/>
    <w:rsid w:val="006D1FE8"/>
    <w:pPr>
      <w:numPr>
        <w:numId w:val="8"/>
      </w:numPr>
      <w:spacing w:after="80" w:line="264" w:lineRule="auto"/>
      <w:ind w:left="1360" w:hanging="680"/>
      <w:contextualSpacing/>
      <w:jc w:val="both"/>
    </w:pPr>
    <w:rPr>
      <w:rFonts w:ascii="Titillium" w:hAnsi="Titillium"/>
      <w:sz w:val="20"/>
      <w:lang w:val="de-DE"/>
    </w:rPr>
  </w:style>
  <w:style w:type="paragraph" w:styleId="Aufzhlungszeichen3">
    <w:name w:val="List Bullet 3"/>
    <w:basedOn w:val="Standard"/>
    <w:uiPriority w:val="99"/>
    <w:semiHidden/>
    <w:unhideWhenUsed/>
    <w:qFormat/>
    <w:rsid w:val="006D1FE8"/>
    <w:pPr>
      <w:numPr>
        <w:numId w:val="9"/>
      </w:numPr>
      <w:spacing w:after="80" w:line="264" w:lineRule="auto"/>
      <w:ind w:left="1702" w:hanging="851"/>
      <w:contextualSpacing/>
      <w:jc w:val="both"/>
    </w:pPr>
    <w:rPr>
      <w:rFonts w:ascii="Titillium" w:hAnsi="Titillium"/>
      <w:sz w:val="20"/>
      <w:lang w:val="de-DE"/>
    </w:rPr>
  </w:style>
  <w:style w:type="character" w:styleId="Hervorhebung">
    <w:name w:val="Emphasis"/>
    <w:basedOn w:val="Absatz-Standardschriftart"/>
    <w:uiPriority w:val="20"/>
    <w:qFormat/>
    <w:rsid w:val="00BF1E63"/>
    <w:rPr>
      <w:rFonts w:ascii="Titillium" w:hAnsi="Titillium"/>
      <w:b w:val="0"/>
      <w:i/>
      <w:iCs/>
      <w:sz w:val="20"/>
    </w:rPr>
  </w:style>
  <w:style w:type="character" w:styleId="IntensiverVerweis">
    <w:name w:val="Intense Reference"/>
    <w:basedOn w:val="Absatz-Standardschriftart"/>
    <w:uiPriority w:val="32"/>
    <w:qFormat/>
    <w:rsid w:val="00270260"/>
    <w:rPr>
      <w:b/>
      <w:bCs/>
      <w:caps w:val="0"/>
      <w:smallCaps/>
      <w:color w:val="808080" w:themeColor="background1" w:themeShade="8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K CD">
  <a:themeElements>
    <a:clrScheme name="AK CD">
      <a:dk1>
        <a:sysClr val="windowText" lastClr="000000"/>
      </a:dk1>
      <a:lt1>
        <a:srgbClr val="FFFFFF"/>
      </a:lt1>
      <a:dk2>
        <a:srgbClr val="F4F4F4"/>
      </a:dk2>
      <a:lt2>
        <a:srgbClr val="FFFFFF"/>
      </a:lt2>
      <a:accent1>
        <a:srgbClr val="E30613"/>
      </a:accent1>
      <a:accent2>
        <a:srgbClr val="3F3F3F"/>
      </a:accent2>
      <a:accent3>
        <a:srgbClr val="FB797F"/>
      </a:accent3>
      <a:accent4>
        <a:srgbClr val="757070"/>
      </a:accent4>
      <a:accent5>
        <a:srgbClr val="FDA1A5"/>
      </a:accent5>
      <a:accent6>
        <a:srgbClr val="BFBFBF"/>
      </a:accent6>
      <a:hlink>
        <a:srgbClr val="7F7F7F"/>
      </a:hlink>
      <a:folHlink>
        <a:srgbClr val="3F3F3F"/>
      </a:folHlink>
    </a:clrScheme>
    <a:fontScheme name="Benutzerdefiniert 21">
      <a:majorFont>
        <a:latin typeface="Titillium Bd"/>
        <a:ea typeface=""/>
        <a:cs typeface=""/>
      </a:majorFont>
      <a:minorFont>
        <a:latin typeface="Titill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11E4-5621-4EA3-AE0E-4FD83A9F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 für Arbeiter und Angestellte Niederösterreich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Weh, Maximilian</dc:creator>
  <cp:keywords/>
  <dc:description/>
  <cp:lastModifiedBy>Taibl, Stefan</cp:lastModifiedBy>
  <cp:revision>2</cp:revision>
  <cp:lastPrinted>2016-01-12T07:27:00Z</cp:lastPrinted>
  <dcterms:created xsi:type="dcterms:W3CDTF">2018-04-05T09:25:00Z</dcterms:created>
  <dcterms:modified xsi:type="dcterms:W3CDTF">2018-04-05T09:25:00Z</dcterms:modified>
</cp:coreProperties>
</file>