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7A" w:rsidRPr="001B2D7A" w:rsidRDefault="001B2D7A" w:rsidP="001B2D7A"/>
    <w:p w:rsidR="00FF0F51" w:rsidRDefault="00D426D6" w:rsidP="00FF0F51">
      <w:pPr>
        <w:pStyle w:val="berschrift1"/>
        <w:rPr>
          <w:rFonts w:cs="Arial"/>
        </w:rPr>
      </w:pPr>
      <w:r>
        <w:rPr>
          <w:rFonts w:cs="Arial"/>
        </w:rPr>
        <w:t>Resolution</w:t>
      </w:r>
      <w:r w:rsidR="00FF0F51">
        <w:rPr>
          <w:rFonts w:cs="Arial"/>
        </w:rPr>
        <w:t xml:space="preserve"> Nr. </w:t>
      </w:r>
      <w:r w:rsidR="009012BF">
        <w:rPr>
          <w:rFonts w:cs="Arial"/>
        </w:rPr>
        <w:t>4</w:t>
      </w:r>
    </w:p>
    <w:p w:rsidR="00FF0F51" w:rsidRDefault="00FF0F51" w:rsidP="00FF0F51">
      <w:pPr>
        <w:spacing w:line="280" w:lineRule="exact"/>
        <w:jc w:val="center"/>
        <w:rPr>
          <w:rFonts w:ascii="Arial" w:hAnsi="Arial" w:cs="Arial"/>
          <w:sz w:val="20"/>
        </w:rPr>
      </w:pPr>
    </w:p>
    <w:p w:rsidR="00FF0F51" w:rsidRDefault="00FF0F51" w:rsidP="00FF0F51">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rsidR="00FF0F51" w:rsidRDefault="00FF0F51" w:rsidP="00FF0F51">
      <w:pPr>
        <w:spacing w:line="280" w:lineRule="exact"/>
        <w:jc w:val="center"/>
        <w:rPr>
          <w:rFonts w:ascii="Arial" w:hAnsi="Arial" w:cs="Arial"/>
          <w:sz w:val="20"/>
        </w:rPr>
      </w:pPr>
      <w:r>
        <w:rPr>
          <w:rFonts w:ascii="Arial" w:hAnsi="Arial" w:cs="Arial"/>
          <w:sz w:val="20"/>
        </w:rPr>
        <w:t xml:space="preserve">an die </w:t>
      </w:r>
      <w:r w:rsidR="00CA7C51">
        <w:rPr>
          <w:rFonts w:ascii="Arial" w:hAnsi="Arial" w:cs="Arial"/>
          <w:sz w:val="20"/>
        </w:rPr>
        <w:t>173.</w:t>
      </w:r>
      <w:r>
        <w:rPr>
          <w:rFonts w:ascii="Arial" w:hAnsi="Arial" w:cs="Arial"/>
          <w:sz w:val="20"/>
        </w:rPr>
        <w:t xml:space="preserve"> </w:t>
      </w:r>
      <w:r w:rsidR="00011F4D" w:rsidRPr="00011F4D">
        <w:rPr>
          <w:rFonts w:ascii="Arial" w:hAnsi="Arial" w:cs="Arial"/>
          <w:sz w:val="20"/>
        </w:rPr>
        <w:t>Vollversammlung der Kammer für Arbeiter und Angestellte für Wien</w:t>
      </w:r>
    </w:p>
    <w:p w:rsidR="00FF0F51" w:rsidRDefault="00FF0F51" w:rsidP="00FF0F51">
      <w:pPr>
        <w:spacing w:line="280" w:lineRule="exact"/>
        <w:jc w:val="center"/>
        <w:rPr>
          <w:rFonts w:ascii="Arial" w:hAnsi="Arial" w:cs="Arial"/>
          <w:sz w:val="20"/>
        </w:rPr>
      </w:pPr>
      <w:r>
        <w:rPr>
          <w:rFonts w:ascii="Arial" w:hAnsi="Arial" w:cs="Arial"/>
          <w:sz w:val="20"/>
        </w:rPr>
        <w:t xml:space="preserve">am </w:t>
      </w:r>
      <w:r w:rsidR="00CA7C51">
        <w:rPr>
          <w:rFonts w:ascii="Arial" w:hAnsi="Arial" w:cs="Arial"/>
          <w:sz w:val="20"/>
        </w:rPr>
        <w:t>12. November 2019</w:t>
      </w:r>
    </w:p>
    <w:p w:rsidR="00FF0F51" w:rsidRDefault="00FF0F51" w:rsidP="00FF0F51">
      <w:pPr>
        <w:spacing w:line="280" w:lineRule="exact"/>
        <w:jc w:val="center"/>
        <w:rPr>
          <w:rFonts w:ascii="Arial" w:hAnsi="Arial" w:cs="Arial"/>
          <w:sz w:val="20"/>
        </w:rPr>
      </w:pPr>
    </w:p>
    <w:p w:rsidR="00FF0F51" w:rsidRPr="00FF0F51" w:rsidRDefault="00FF0F51" w:rsidP="00FF0F51">
      <w:pPr>
        <w:spacing w:line="280" w:lineRule="exact"/>
        <w:jc w:val="both"/>
        <w:rPr>
          <w:rFonts w:ascii="Arial" w:hAnsi="Arial" w:cs="Arial"/>
          <w:sz w:val="20"/>
          <w:szCs w:val="20"/>
        </w:rPr>
      </w:pPr>
    </w:p>
    <w:p w:rsidR="00BD59A7" w:rsidRPr="00CA7C51" w:rsidRDefault="00346B11" w:rsidP="00346B11">
      <w:pPr>
        <w:pStyle w:val="berschrift1"/>
        <w:rPr>
          <w:rFonts w:cs="Arial"/>
          <w:caps/>
        </w:rPr>
      </w:pPr>
      <w:r w:rsidRPr="00CA7C51">
        <w:rPr>
          <w:rFonts w:cs="Arial"/>
          <w:caps/>
        </w:rPr>
        <w:t>Die Europäische Union vor e</w:t>
      </w:r>
      <w:r w:rsidR="00BD59A7" w:rsidRPr="00CA7C51">
        <w:rPr>
          <w:rFonts w:cs="Arial"/>
          <w:caps/>
        </w:rPr>
        <w:t xml:space="preserve">inem entscheidenDen Jahrzehnt </w:t>
      </w:r>
      <w:r w:rsidRPr="00CA7C51">
        <w:rPr>
          <w:rFonts w:cs="Arial"/>
          <w:caps/>
        </w:rPr>
        <w:t xml:space="preserve"> </w:t>
      </w:r>
    </w:p>
    <w:p w:rsidR="00346B11" w:rsidRPr="00CA7C51" w:rsidRDefault="00D426D6" w:rsidP="00346B11">
      <w:pPr>
        <w:pStyle w:val="berschrift1"/>
        <w:rPr>
          <w:rFonts w:cs="Arial"/>
          <w:caps/>
        </w:rPr>
      </w:pPr>
      <w:r w:rsidRPr="00CA7C51">
        <w:rPr>
          <w:rFonts w:cs="Arial"/>
          <w:caps/>
        </w:rPr>
        <w:t xml:space="preserve">Bausteine für einen sozial gerechten Wandel </w:t>
      </w:r>
      <w:r w:rsidR="00BD59A7" w:rsidRPr="00CA7C51">
        <w:rPr>
          <w:rFonts w:cs="Arial"/>
          <w:caps/>
        </w:rPr>
        <w:t>setzen</w:t>
      </w:r>
    </w:p>
    <w:p w:rsidR="00346B11" w:rsidRPr="00CA7C51" w:rsidRDefault="00346B11" w:rsidP="00346B11">
      <w:pPr>
        <w:spacing w:line="280" w:lineRule="exact"/>
        <w:jc w:val="both"/>
        <w:rPr>
          <w:rFonts w:ascii="Arial" w:hAnsi="Arial" w:cs="Arial"/>
          <w:sz w:val="20"/>
          <w:szCs w:val="20"/>
        </w:rPr>
      </w:pPr>
    </w:p>
    <w:p w:rsidR="00346B11" w:rsidRPr="00CA7C51" w:rsidRDefault="00346B11" w:rsidP="00346B11">
      <w:pPr>
        <w:spacing w:line="280" w:lineRule="exact"/>
        <w:jc w:val="both"/>
        <w:rPr>
          <w:rFonts w:ascii="Arial" w:hAnsi="Arial" w:cs="Arial"/>
          <w:sz w:val="20"/>
          <w:szCs w:val="20"/>
        </w:rPr>
      </w:pPr>
    </w:p>
    <w:p w:rsidR="000950A4" w:rsidRPr="00CA7C51" w:rsidRDefault="00346B11" w:rsidP="00346B11">
      <w:pPr>
        <w:spacing w:line="280" w:lineRule="exact"/>
        <w:jc w:val="both"/>
        <w:rPr>
          <w:rFonts w:ascii="Arial" w:hAnsi="Arial" w:cs="Arial"/>
          <w:sz w:val="20"/>
          <w:szCs w:val="20"/>
        </w:rPr>
      </w:pPr>
      <w:r w:rsidRPr="00CA7C51">
        <w:rPr>
          <w:rFonts w:ascii="Arial" w:hAnsi="Arial" w:cs="Arial"/>
          <w:sz w:val="20"/>
          <w:szCs w:val="20"/>
        </w:rPr>
        <w:t xml:space="preserve">Die Europäische Union steht vor einem entscheidenden Jahrzehnt: </w:t>
      </w:r>
      <w:r w:rsidR="000950A4" w:rsidRPr="00CA7C51">
        <w:rPr>
          <w:rFonts w:ascii="Arial" w:hAnsi="Arial" w:cs="Arial"/>
          <w:sz w:val="20"/>
          <w:szCs w:val="20"/>
        </w:rPr>
        <w:t>Die Umsetzung der Agenda 2030 für nachhaltige Entwicklung (UN-Nachhaltigkeitsziele/SDGs) und die Verpflichtungen aus dem Pariser Klimaabkommen (Klimaneutralität bis 2050) werden alle Politikbereiche betreffen und erfordern mutige und entschiedene Maßnahmen.</w:t>
      </w:r>
      <w:r w:rsidR="00D426D6" w:rsidRPr="00CA7C51">
        <w:rPr>
          <w:rFonts w:ascii="Arial" w:hAnsi="Arial" w:cs="Arial"/>
          <w:sz w:val="20"/>
          <w:szCs w:val="20"/>
        </w:rPr>
        <w:t xml:space="preserve"> Die EU steht vor einem großen Veränderungs</w:t>
      </w:r>
      <w:r w:rsidR="000950A4" w:rsidRPr="00CA7C51">
        <w:rPr>
          <w:rFonts w:ascii="Arial" w:hAnsi="Arial" w:cs="Arial"/>
          <w:sz w:val="20"/>
          <w:szCs w:val="20"/>
        </w:rPr>
        <w:t xml:space="preserve">prozess, der sozial gerecht und im Sinne der </w:t>
      </w:r>
      <w:proofErr w:type="spellStart"/>
      <w:r w:rsidR="000950A4" w:rsidRPr="00CA7C51">
        <w:rPr>
          <w:rFonts w:ascii="Arial" w:hAnsi="Arial" w:cs="Arial"/>
          <w:sz w:val="20"/>
          <w:szCs w:val="20"/>
        </w:rPr>
        <w:t>ArbeitnehmerInnen</w:t>
      </w:r>
      <w:proofErr w:type="spellEnd"/>
      <w:r w:rsidR="000950A4" w:rsidRPr="00CA7C51">
        <w:rPr>
          <w:rFonts w:ascii="Arial" w:hAnsi="Arial" w:cs="Arial"/>
          <w:sz w:val="20"/>
          <w:szCs w:val="20"/>
        </w:rPr>
        <w:t xml:space="preserve"> gestaltet werden muss, da nur dann die notwendige breite Unterstützung gefunden werden kann. Das gilt auch für die Bewältigung der technologischen Veränderungen im Zuge der Digitalisierung und die Schaffung fairer Regeln für die Globalisierung.</w:t>
      </w:r>
      <w:r w:rsidR="000A338A" w:rsidRPr="00CA7C51">
        <w:rPr>
          <w:rFonts w:ascii="Arial" w:hAnsi="Arial" w:cs="Arial"/>
          <w:sz w:val="20"/>
          <w:szCs w:val="20"/>
        </w:rPr>
        <w:t xml:space="preserve"> Die zunehmende Marktmacht der Internetgiganten stellt die Wettbewerbs- und Steuerpolit</w:t>
      </w:r>
      <w:r w:rsidR="00BD59A7" w:rsidRPr="00CA7C51">
        <w:rPr>
          <w:rFonts w:ascii="Arial" w:hAnsi="Arial" w:cs="Arial"/>
          <w:sz w:val="20"/>
          <w:szCs w:val="20"/>
        </w:rPr>
        <w:t>ik vor neue Herausforderungen.</w:t>
      </w:r>
    </w:p>
    <w:p w:rsidR="000950A4" w:rsidRPr="00CA7C51" w:rsidRDefault="000950A4" w:rsidP="00346B11">
      <w:pPr>
        <w:spacing w:line="280" w:lineRule="exact"/>
        <w:jc w:val="both"/>
        <w:rPr>
          <w:rFonts w:ascii="Arial" w:hAnsi="Arial" w:cs="Arial"/>
          <w:sz w:val="20"/>
          <w:szCs w:val="20"/>
        </w:rPr>
      </w:pPr>
    </w:p>
    <w:p w:rsidR="00346B11" w:rsidRPr="00CA7C51" w:rsidRDefault="000950A4" w:rsidP="00FA5F7E">
      <w:pPr>
        <w:spacing w:line="280" w:lineRule="exact"/>
        <w:jc w:val="both"/>
        <w:rPr>
          <w:rFonts w:ascii="Arial" w:hAnsi="Arial" w:cs="Arial"/>
          <w:sz w:val="20"/>
          <w:szCs w:val="20"/>
          <w:lang w:val="de-AT" w:eastAsia="en-US"/>
        </w:rPr>
      </w:pPr>
      <w:r w:rsidRPr="00CA7C51">
        <w:rPr>
          <w:rFonts w:ascii="Arial" w:hAnsi="Arial" w:cs="Arial"/>
          <w:sz w:val="20"/>
          <w:szCs w:val="20"/>
        </w:rPr>
        <w:t>Gleichzeitig muss die Europäische Union</w:t>
      </w:r>
      <w:r w:rsidR="00F52B36" w:rsidRPr="00CA7C51">
        <w:rPr>
          <w:rFonts w:ascii="Arial" w:hAnsi="Arial" w:cs="Arial"/>
          <w:sz w:val="20"/>
          <w:szCs w:val="20"/>
        </w:rPr>
        <w:t xml:space="preserve"> </w:t>
      </w:r>
      <w:r w:rsidR="00BD59A7" w:rsidRPr="00CA7C51">
        <w:rPr>
          <w:rFonts w:ascii="Arial" w:hAnsi="Arial" w:cs="Arial"/>
          <w:sz w:val="20"/>
          <w:szCs w:val="20"/>
        </w:rPr>
        <w:t>entschieden</w:t>
      </w:r>
      <w:r w:rsidR="00F52B36" w:rsidRPr="00CA7C51">
        <w:rPr>
          <w:rFonts w:ascii="Arial" w:hAnsi="Arial" w:cs="Arial"/>
          <w:sz w:val="20"/>
          <w:szCs w:val="20"/>
        </w:rPr>
        <w:t xml:space="preserve"> auf umfassenden sozialen Fortschritt und ein neues europäisches Wohlstands- und Verteilungsmodell</w:t>
      </w:r>
      <w:r w:rsidR="00A84B12">
        <w:rPr>
          <w:rFonts w:ascii="Arial" w:hAnsi="Arial" w:cs="Arial"/>
          <w:sz w:val="20"/>
          <w:szCs w:val="20"/>
        </w:rPr>
        <w:t xml:space="preserve"> </w:t>
      </w:r>
      <w:r w:rsidR="00A84B12" w:rsidRPr="002B38F9">
        <w:rPr>
          <w:rFonts w:ascii="Arial" w:hAnsi="Arial" w:cs="Arial"/>
          <w:sz w:val="20"/>
          <w:szCs w:val="20"/>
        </w:rPr>
        <w:t xml:space="preserve">unter Stärkung des sozialen Dialogs </w:t>
      </w:r>
      <w:r w:rsidR="00F52B36" w:rsidRPr="002B38F9">
        <w:rPr>
          <w:rFonts w:ascii="Arial" w:hAnsi="Arial" w:cs="Arial"/>
          <w:sz w:val="20"/>
          <w:szCs w:val="20"/>
        </w:rPr>
        <w:t>ausgerichtet werden</w:t>
      </w:r>
      <w:r w:rsidRPr="002B38F9">
        <w:rPr>
          <w:rFonts w:ascii="Arial" w:hAnsi="Arial" w:cs="Arial"/>
          <w:sz w:val="20"/>
          <w:szCs w:val="20"/>
        </w:rPr>
        <w:t xml:space="preserve">. </w:t>
      </w:r>
      <w:r w:rsidR="00D426D6" w:rsidRPr="002B38F9">
        <w:rPr>
          <w:rFonts w:ascii="Arial" w:hAnsi="Arial" w:cs="Arial"/>
          <w:sz w:val="20"/>
          <w:szCs w:val="20"/>
        </w:rPr>
        <w:t xml:space="preserve">Die soziale Kluft zwischen </w:t>
      </w:r>
      <w:r w:rsidR="00F52B36" w:rsidRPr="002B38F9">
        <w:rPr>
          <w:rFonts w:ascii="Arial" w:hAnsi="Arial" w:cs="Arial"/>
          <w:sz w:val="20"/>
          <w:szCs w:val="20"/>
        </w:rPr>
        <w:t xml:space="preserve">den </w:t>
      </w:r>
      <w:r w:rsidR="00D426D6" w:rsidRPr="002B38F9">
        <w:rPr>
          <w:rFonts w:ascii="Arial" w:hAnsi="Arial" w:cs="Arial"/>
          <w:sz w:val="20"/>
          <w:szCs w:val="20"/>
        </w:rPr>
        <w:t>und innerhalb der Mitgliedstaaten</w:t>
      </w:r>
      <w:r w:rsidR="00D426D6" w:rsidRPr="00CA7C51">
        <w:rPr>
          <w:rFonts w:ascii="Arial" w:hAnsi="Arial" w:cs="Arial"/>
          <w:sz w:val="20"/>
          <w:szCs w:val="20"/>
        </w:rPr>
        <w:t xml:space="preserve"> der EU ist weiterhin hoch, ebenso das </w:t>
      </w:r>
      <w:r w:rsidR="00346B11" w:rsidRPr="00CA7C51">
        <w:rPr>
          <w:rFonts w:ascii="Arial" w:hAnsi="Arial" w:cs="Arial"/>
          <w:sz w:val="20"/>
          <w:szCs w:val="20"/>
        </w:rPr>
        <w:t>Ausmaß an Einkommensungleichheit und Erwerbsarmut</w:t>
      </w:r>
      <w:r w:rsidR="00D426D6" w:rsidRPr="00CA7C51">
        <w:rPr>
          <w:rFonts w:ascii="Arial" w:hAnsi="Arial" w:cs="Arial"/>
          <w:sz w:val="20"/>
          <w:szCs w:val="20"/>
        </w:rPr>
        <w:t xml:space="preserve">. </w:t>
      </w:r>
      <w:r w:rsidR="00346B11" w:rsidRPr="00CA7C51">
        <w:rPr>
          <w:rFonts w:ascii="Arial" w:hAnsi="Arial" w:cs="Arial"/>
          <w:sz w:val="20"/>
          <w:szCs w:val="20"/>
        </w:rPr>
        <w:t xml:space="preserve">Die Arbeitslosenrate </w:t>
      </w:r>
      <w:r w:rsidR="003F534E" w:rsidRPr="00CA7C51">
        <w:rPr>
          <w:rFonts w:ascii="Arial" w:hAnsi="Arial" w:cs="Arial"/>
          <w:sz w:val="20"/>
          <w:szCs w:val="20"/>
        </w:rPr>
        <w:t xml:space="preserve">ging aufgrund der guten konjunkturellen Entwicklung der letzten Jahre </w:t>
      </w:r>
      <w:r w:rsidR="00346B11" w:rsidRPr="00CA7C51">
        <w:rPr>
          <w:rFonts w:ascii="Arial" w:hAnsi="Arial" w:cs="Arial"/>
          <w:sz w:val="20"/>
          <w:szCs w:val="20"/>
        </w:rPr>
        <w:t xml:space="preserve">zwar schrittweise zurück, es bestehen aber weiterhin große Unterschiede zwischen den Ländern. Zudem sind viele neugeschaffene Jobs von niedriger Qualität und schlecht entlohnt. Nach wie vor sind mehr als ein Fünftel </w:t>
      </w:r>
      <w:r w:rsidR="00252FDD">
        <w:rPr>
          <w:rFonts w:ascii="Arial" w:hAnsi="Arial" w:cs="Arial"/>
          <w:sz w:val="20"/>
          <w:szCs w:val="20"/>
        </w:rPr>
        <w:t xml:space="preserve">der Gesamtbevölkerung der EU, </w:t>
      </w:r>
      <w:proofErr w:type="spellStart"/>
      <w:r w:rsidR="00252FDD">
        <w:rPr>
          <w:rFonts w:ascii="Arial" w:hAnsi="Arial" w:cs="Arial"/>
          <w:sz w:val="20"/>
          <w:szCs w:val="20"/>
        </w:rPr>
        <w:t>d</w:t>
      </w:r>
      <w:r w:rsidR="00346B11" w:rsidRPr="00CA7C51">
        <w:rPr>
          <w:rFonts w:ascii="Arial" w:hAnsi="Arial" w:cs="Arial"/>
          <w:sz w:val="20"/>
          <w:szCs w:val="20"/>
        </w:rPr>
        <w:t>h</w:t>
      </w:r>
      <w:proofErr w:type="spellEnd"/>
      <w:r w:rsidR="00346B11" w:rsidRPr="00CA7C51">
        <w:rPr>
          <w:rFonts w:ascii="Arial" w:hAnsi="Arial" w:cs="Arial"/>
          <w:sz w:val="20"/>
          <w:szCs w:val="20"/>
        </w:rPr>
        <w:t xml:space="preserve"> </w:t>
      </w:r>
      <w:r w:rsidR="00346B11" w:rsidRPr="00CA7C51">
        <w:rPr>
          <w:rFonts w:ascii="Arial" w:hAnsi="Arial" w:cs="Arial"/>
          <w:bCs/>
          <w:sz w:val="20"/>
          <w:szCs w:val="20"/>
        </w:rPr>
        <w:t xml:space="preserve">über 100 Millionen Menschen von Armut </w:t>
      </w:r>
      <w:r w:rsidR="00F52B36" w:rsidRPr="00CA7C51">
        <w:rPr>
          <w:rFonts w:ascii="Arial" w:hAnsi="Arial" w:cs="Arial"/>
          <w:bCs/>
          <w:sz w:val="20"/>
          <w:szCs w:val="20"/>
        </w:rPr>
        <w:t xml:space="preserve">oder </w:t>
      </w:r>
      <w:r w:rsidR="00346B11" w:rsidRPr="00CA7C51">
        <w:rPr>
          <w:rFonts w:ascii="Arial" w:hAnsi="Arial" w:cs="Arial"/>
          <w:bCs/>
          <w:sz w:val="20"/>
          <w:szCs w:val="20"/>
        </w:rPr>
        <w:t>sozialer Ausgrenzung bedroht</w:t>
      </w:r>
      <w:r w:rsidR="00346B11" w:rsidRPr="00CA7C51">
        <w:rPr>
          <w:rFonts w:ascii="Arial" w:hAnsi="Arial" w:cs="Arial"/>
          <w:sz w:val="20"/>
          <w:szCs w:val="20"/>
        </w:rPr>
        <w:t>. Europa ist im globalen Vergleich ein wohlhabender Kontinent, aber die realen Lebens- und Arbeitsbedingungen sind für Millionen Menschen nicht akzeptabel. Zudem mehren sich die Zeichen eines Konjunkturabschwungs.</w:t>
      </w:r>
    </w:p>
    <w:p w:rsidR="00346B11" w:rsidRPr="00CA7C51" w:rsidRDefault="00346B11" w:rsidP="00FA5F7E">
      <w:pPr>
        <w:spacing w:line="280" w:lineRule="exact"/>
        <w:rPr>
          <w:rFonts w:ascii="Arial" w:hAnsi="Arial" w:cs="Arial"/>
          <w:sz w:val="20"/>
          <w:szCs w:val="20"/>
        </w:rPr>
      </w:pPr>
    </w:p>
    <w:p w:rsidR="004A7A42" w:rsidRPr="00CA7C51" w:rsidRDefault="00346B11" w:rsidP="00FA5F7E">
      <w:pPr>
        <w:spacing w:line="280" w:lineRule="exact"/>
        <w:jc w:val="both"/>
        <w:rPr>
          <w:rFonts w:ascii="Arial" w:hAnsi="Arial" w:cs="Arial"/>
          <w:sz w:val="20"/>
          <w:szCs w:val="20"/>
        </w:rPr>
      </w:pPr>
      <w:r w:rsidRPr="00CA7C51">
        <w:rPr>
          <w:rFonts w:ascii="Arial" w:hAnsi="Arial" w:cs="Arial"/>
          <w:sz w:val="20"/>
          <w:szCs w:val="20"/>
        </w:rPr>
        <w:t xml:space="preserve">Vor diesem Hintergrund bieten die Neukonstituierung des Europäischen Parlaments nach den Wahlen im Mai 2019 und der Arbeitsantritt der neuen </w:t>
      </w:r>
      <w:r w:rsidR="00600D7C" w:rsidRPr="00CA7C51">
        <w:rPr>
          <w:rFonts w:ascii="Arial" w:hAnsi="Arial" w:cs="Arial"/>
          <w:sz w:val="20"/>
          <w:szCs w:val="20"/>
        </w:rPr>
        <w:t xml:space="preserve">Europäischen </w:t>
      </w:r>
      <w:r w:rsidRPr="00CA7C51">
        <w:rPr>
          <w:rFonts w:ascii="Arial" w:hAnsi="Arial" w:cs="Arial"/>
          <w:sz w:val="20"/>
          <w:szCs w:val="20"/>
        </w:rPr>
        <w:t xml:space="preserve">Kommission im November 2019 die Chance für eine </w:t>
      </w:r>
      <w:r w:rsidR="00F52B36" w:rsidRPr="00CA7C51">
        <w:rPr>
          <w:rFonts w:ascii="Arial" w:hAnsi="Arial" w:cs="Arial"/>
          <w:sz w:val="20"/>
          <w:szCs w:val="20"/>
        </w:rPr>
        <w:t xml:space="preserve">grundlegende </w:t>
      </w:r>
      <w:r w:rsidRPr="00CA7C51">
        <w:rPr>
          <w:rFonts w:ascii="Arial" w:hAnsi="Arial" w:cs="Arial"/>
          <w:sz w:val="20"/>
          <w:szCs w:val="20"/>
        </w:rPr>
        <w:t>inhaltliche Neuausrichtung der EU-Politik</w:t>
      </w:r>
      <w:r w:rsidR="004A7A42" w:rsidRPr="00CA7C51">
        <w:rPr>
          <w:rFonts w:ascii="Arial" w:hAnsi="Arial" w:cs="Arial"/>
          <w:sz w:val="20"/>
          <w:szCs w:val="20"/>
        </w:rPr>
        <w:t>, die aus nachstehenden</w:t>
      </w:r>
      <w:r w:rsidR="00D426D6" w:rsidRPr="00CA7C51">
        <w:rPr>
          <w:rFonts w:ascii="Arial" w:hAnsi="Arial" w:cs="Arial"/>
          <w:sz w:val="20"/>
          <w:szCs w:val="20"/>
        </w:rPr>
        <w:t xml:space="preserve"> Bausteinen besteht</w:t>
      </w:r>
      <w:r w:rsidR="004A7A42" w:rsidRPr="00CA7C51">
        <w:rPr>
          <w:rFonts w:ascii="Arial" w:hAnsi="Arial" w:cs="Arial"/>
          <w:sz w:val="20"/>
          <w:szCs w:val="20"/>
        </w:rPr>
        <w:t>.</w:t>
      </w:r>
    </w:p>
    <w:p w:rsidR="004A7A42" w:rsidRDefault="004A7A42" w:rsidP="00346B11">
      <w:pPr>
        <w:jc w:val="both"/>
        <w:rPr>
          <w:rFonts w:asciiTheme="minorHAnsi" w:hAnsiTheme="minorHAnsi" w:cstheme="minorHAnsi"/>
        </w:rPr>
      </w:pPr>
    </w:p>
    <w:p w:rsidR="004A7A42" w:rsidRPr="00CA7C51" w:rsidRDefault="004A7A42" w:rsidP="00CA7C51">
      <w:pPr>
        <w:spacing w:line="280" w:lineRule="exact"/>
        <w:jc w:val="both"/>
        <w:rPr>
          <w:rFonts w:ascii="Arial" w:hAnsi="Arial" w:cs="Arial"/>
          <w:b/>
          <w:sz w:val="20"/>
          <w:szCs w:val="20"/>
        </w:rPr>
      </w:pPr>
      <w:r w:rsidRPr="00CA7C51">
        <w:rPr>
          <w:rFonts w:ascii="Arial" w:hAnsi="Arial" w:cs="Arial"/>
          <w:b/>
          <w:sz w:val="20"/>
          <w:szCs w:val="20"/>
        </w:rPr>
        <w:t>Die Vollversammlung der Arbeiterkammer Wien fordert daher die österreichische Bundesregierung und ihre Mitglieder, insbesondere im Rahmen ihrer Tätigkeit im Rat der Europäischen Union, die Abgeordneten des österreichischen und des Europäischen Parlaments, die Europäische Kommission sowie den Europäischen Rat dazu auf, alle erforderlichen Schritte zu setzen, um die genannten Punkte auf den Weg zu bringen.</w:t>
      </w:r>
    </w:p>
    <w:p w:rsidR="00AE2920" w:rsidRDefault="00AE2920">
      <w:pPr>
        <w:rPr>
          <w:rFonts w:ascii="Arial" w:hAnsi="Arial" w:cs="Arial"/>
          <w:sz w:val="20"/>
          <w:szCs w:val="20"/>
        </w:rPr>
      </w:pPr>
      <w:r>
        <w:rPr>
          <w:rFonts w:ascii="Arial" w:hAnsi="Arial" w:cs="Arial"/>
          <w:sz w:val="20"/>
          <w:szCs w:val="20"/>
        </w:rPr>
        <w:br w:type="page"/>
      </w:r>
    </w:p>
    <w:p w:rsidR="008731A0" w:rsidRDefault="008731A0" w:rsidP="00CA7C51">
      <w:pPr>
        <w:spacing w:line="280" w:lineRule="exact"/>
        <w:jc w:val="both"/>
        <w:rPr>
          <w:rFonts w:ascii="Arial" w:hAnsi="Arial" w:cs="Arial"/>
          <w:sz w:val="20"/>
          <w:szCs w:val="20"/>
        </w:rPr>
      </w:pPr>
    </w:p>
    <w:p w:rsidR="00346B11" w:rsidRPr="00CA7C51" w:rsidRDefault="00346B11" w:rsidP="00CA7C51">
      <w:pPr>
        <w:pStyle w:val="Listenabsatz"/>
        <w:numPr>
          <w:ilvl w:val="0"/>
          <w:numId w:val="12"/>
        </w:numPr>
        <w:autoSpaceDE w:val="0"/>
        <w:autoSpaceDN w:val="0"/>
        <w:adjustRightInd w:val="0"/>
        <w:spacing w:line="280" w:lineRule="exact"/>
        <w:rPr>
          <w:rFonts w:ascii="Arial" w:hAnsi="Arial" w:cs="Arial"/>
          <w:b/>
          <w:sz w:val="20"/>
          <w:szCs w:val="20"/>
        </w:rPr>
      </w:pPr>
      <w:r w:rsidRPr="00CA7C51">
        <w:rPr>
          <w:rFonts w:ascii="Arial" w:hAnsi="Arial" w:cs="Arial"/>
          <w:b/>
          <w:sz w:val="20"/>
          <w:szCs w:val="20"/>
        </w:rPr>
        <w:t xml:space="preserve">Den Weg für eine wohlstandsorientierte Wirtschaftspolitik freimachen </w:t>
      </w:r>
    </w:p>
    <w:p w:rsidR="00346B11" w:rsidRPr="00CA7C51" w:rsidRDefault="00346B11" w:rsidP="00CA7C51">
      <w:pPr>
        <w:autoSpaceDE w:val="0"/>
        <w:autoSpaceDN w:val="0"/>
        <w:adjustRightInd w:val="0"/>
        <w:spacing w:line="280" w:lineRule="exact"/>
        <w:rPr>
          <w:rFonts w:ascii="Arial" w:hAnsi="Arial" w:cs="Arial"/>
          <w:sz w:val="20"/>
          <w:szCs w:val="20"/>
        </w:rPr>
      </w:pPr>
    </w:p>
    <w:p w:rsidR="00346B11" w:rsidRPr="00CA7C51" w:rsidRDefault="00954008"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b/>
          <w:color w:val="000000"/>
          <w:sz w:val="20"/>
          <w:szCs w:val="20"/>
          <w:lang w:val="de-AT" w:eastAsia="de-AT"/>
        </w:rPr>
        <w:t>Wohlstand a</w:t>
      </w:r>
      <w:r w:rsidR="001C3B8D" w:rsidRPr="00CA7C51">
        <w:rPr>
          <w:rFonts w:ascii="Arial" w:hAnsi="Arial" w:cs="Arial"/>
          <w:b/>
          <w:color w:val="000000"/>
          <w:sz w:val="20"/>
          <w:szCs w:val="20"/>
          <w:lang w:val="de-AT" w:eastAsia="de-AT"/>
        </w:rPr>
        <w:t>ls Fokus eines neuausgerichteten Europäischen Semesters</w:t>
      </w:r>
      <w:r w:rsidRPr="00CA7C51">
        <w:rPr>
          <w:rFonts w:ascii="Arial" w:hAnsi="Arial" w:cs="Arial"/>
          <w:b/>
          <w:color w:val="000000"/>
          <w:sz w:val="20"/>
          <w:szCs w:val="20"/>
          <w:lang w:val="de-AT" w:eastAsia="de-AT"/>
        </w:rPr>
        <w:t>:</w:t>
      </w:r>
      <w:r w:rsidRPr="00CA7C51">
        <w:rPr>
          <w:rFonts w:ascii="Arial" w:hAnsi="Arial" w:cs="Arial"/>
          <w:color w:val="000000"/>
          <w:sz w:val="20"/>
          <w:szCs w:val="20"/>
          <w:lang w:val="de-AT" w:eastAsia="de-AT"/>
        </w:rPr>
        <w:t xml:space="preserve"> </w:t>
      </w:r>
      <w:r w:rsidR="00346B11" w:rsidRPr="00CA7C51">
        <w:rPr>
          <w:rFonts w:ascii="Arial" w:hAnsi="Arial" w:cs="Arial"/>
          <w:color w:val="000000"/>
          <w:sz w:val="20"/>
          <w:szCs w:val="20"/>
          <w:lang w:val="de-AT" w:eastAsia="de-AT"/>
        </w:rPr>
        <w:t xml:space="preserve">Die derzeit einseitige wirtschaftspolitische Ausrichtung der EU muss endlich von einer </w:t>
      </w:r>
      <w:r w:rsidR="00346B11" w:rsidRPr="00CA7C51">
        <w:rPr>
          <w:rFonts w:ascii="Arial" w:hAnsi="Arial" w:cs="Arial"/>
          <w:b/>
          <w:color w:val="000000"/>
          <w:sz w:val="20"/>
          <w:szCs w:val="20"/>
          <w:lang w:val="de-AT" w:eastAsia="de-AT"/>
        </w:rPr>
        <w:t>w</w:t>
      </w:r>
      <w:r w:rsidR="00346B11" w:rsidRPr="00CA7C51">
        <w:rPr>
          <w:rFonts w:ascii="Arial" w:hAnsi="Arial" w:cs="Arial"/>
          <w:b/>
          <w:bCs/>
          <w:color w:val="000000"/>
          <w:sz w:val="20"/>
          <w:szCs w:val="20"/>
          <w:lang w:val="de-AT" w:eastAsia="de-AT"/>
        </w:rPr>
        <w:t xml:space="preserve">ohlstandsorientierten </w:t>
      </w:r>
      <w:r w:rsidR="00812EF7" w:rsidRPr="00CA7C51">
        <w:rPr>
          <w:rFonts w:ascii="Arial" w:hAnsi="Arial" w:cs="Arial"/>
          <w:b/>
          <w:bCs/>
          <w:color w:val="000000"/>
          <w:sz w:val="20"/>
          <w:szCs w:val="20"/>
          <w:lang w:val="de-AT" w:eastAsia="de-AT"/>
        </w:rPr>
        <w:t xml:space="preserve">und verteilungsgerechten </w:t>
      </w:r>
      <w:r w:rsidR="00346B11" w:rsidRPr="00CA7C51">
        <w:rPr>
          <w:rFonts w:ascii="Arial" w:hAnsi="Arial" w:cs="Arial"/>
          <w:b/>
          <w:bCs/>
          <w:color w:val="000000"/>
          <w:sz w:val="20"/>
          <w:szCs w:val="20"/>
          <w:lang w:val="de-AT" w:eastAsia="de-AT"/>
        </w:rPr>
        <w:t xml:space="preserve">Wirtschaftspolitik </w:t>
      </w:r>
      <w:r w:rsidR="00346B11" w:rsidRPr="00CA7C51">
        <w:rPr>
          <w:rFonts w:ascii="Arial" w:hAnsi="Arial" w:cs="Arial"/>
          <w:color w:val="000000"/>
          <w:sz w:val="20"/>
          <w:szCs w:val="20"/>
          <w:lang w:val="de-AT" w:eastAsia="de-AT"/>
        </w:rPr>
        <w:t xml:space="preserve">abgelöst werden, in deren Rahmen wichtige Ziele wie Vollbeschäftigung, Lebensqualität und ökologische Nachhaltigkeit – unter Wahrung ökonomischer Stabilität – entschlossen von der europäischen Politik verfolgt werden. </w:t>
      </w:r>
      <w:r w:rsidR="001C3B8D" w:rsidRPr="00CA7C51">
        <w:rPr>
          <w:rFonts w:ascii="Arial" w:hAnsi="Arial" w:cs="Arial"/>
          <w:color w:val="000000"/>
          <w:sz w:val="20"/>
          <w:szCs w:val="20"/>
          <w:lang w:val="de-AT" w:eastAsia="de-AT"/>
        </w:rPr>
        <w:t>A</w:t>
      </w:r>
      <w:r w:rsidR="00346B11" w:rsidRPr="00CA7C51">
        <w:rPr>
          <w:rFonts w:ascii="Arial" w:hAnsi="Arial" w:cs="Arial"/>
          <w:color w:val="000000"/>
          <w:sz w:val="20"/>
          <w:szCs w:val="20"/>
          <w:lang w:val="de-AT" w:eastAsia="de-AT"/>
        </w:rPr>
        <w:t xml:space="preserve">ls wichtiges Koordinierungsinstrument </w:t>
      </w:r>
      <w:r w:rsidR="001C3B8D" w:rsidRPr="00CA7C51">
        <w:rPr>
          <w:rFonts w:ascii="Arial" w:hAnsi="Arial" w:cs="Arial"/>
          <w:color w:val="000000"/>
          <w:sz w:val="20"/>
          <w:szCs w:val="20"/>
          <w:lang w:val="de-AT" w:eastAsia="de-AT"/>
        </w:rPr>
        <w:t xml:space="preserve">soll </w:t>
      </w:r>
      <w:r w:rsidR="00346B11" w:rsidRPr="00CA7C51">
        <w:rPr>
          <w:rFonts w:ascii="Arial" w:hAnsi="Arial" w:cs="Arial"/>
          <w:color w:val="000000"/>
          <w:sz w:val="20"/>
          <w:szCs w:val="20"/>
          <w:lang w:val="de-AT" w:eastAsia="de-AT"/>
        </w:rPr>
        <w:t xml:space="preserve">ein </w:t>
      </w:r>
      <w:r w:rsidR="00346B11" w:rsidRPr="00CA7C51">
        <w:rPr>
          <w:rFonts w:ascii="Arial" w:hAnsi="Arial" w:cs="Arial"/>
          <w:b/>
          <w:bCs/>
          <w:color w:val="000000"/>
          <w:sz w:val="20"/>
          <w:szCs w:val="20"/>
          <w:lang w:val="de-AT" w:eastAsia="de-AT"/>
        </w:rPr>
        <w:t xml:space="preserve">Jahreswohlstandsbericht </w:t>
      </w:r>
      <w:r w:rsidR="00346B11" w:rsidRPr="00CA7C51">
        <w:rPr>
          <w:rFonts w:ascii="Arial" w:hAnsi="Arial" w:cs="Arial"/>
          <w:color w:val="000000"/>
          <w:sz w:val="20"/>
          <w:szCs w:val="20"/>
          <w:lang w:val="de-AT" w:eastAsia="de-AT"/>
        </w:rPr>
        <w:t>etabliert werden.</w:t>
      </w:r>
    </w:p>
    <w:p w:rsidR="00346B11" w:rsidRPr="00CA7C51" w:rsidRDefault="00346B11" w:rsidP="00CA7C51">
      <w:pPr>
        <w:autoSpaceDE w:val="0"/>
        <w:autoSpaceDN w:val="0"/>
        <w:adjustRightInd w:val="0"/>
        <w:spacing w:line="280" w:lineRule="exact"/>
        <w:jc w:val="both"/>
        <w:rPr>
          <w:rFonts w:ascii="Arial" w:hAnsi="Arial" w:cs="Arial"/>
          <w:color w:val="000000"/>
          <w:sz w:val="20"/>
          <w:szCs w:val="20"/>
          <w:lang w:val="de-AT" w:eastAsia="de-AT"/>
        </w:rPr>
      </w:pPr>
    </w:p>
    <w:p w:rsidR="00346B11" w:rsidRPr="00CA7C51" w:rsidRDefault="00954008"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b/>
          <w:color w:val="000000"/>
          <w:sz w:val="20"/>
          <w:szCs w:val="20"/>
          <w:lang w:val="de-AT" w:eastAsia="de-AT"/>
        </w:rPr>
        <w:t>„</w:t>
      </w:r>
      <w:r w:rsidR="00D426D6" w:rsidRPr="00CA7C51">
        <w:rPr>
          <w:rFonts w:ascii="Arial" w:hAnsi="Arial" w:cs="Arial"/>
          <w:b/>
          <w:color w:val="000000"/>
          <w:sz w:val="20"/>
          <w:szCs w:val="20"/>
          <w:lang w:val="de-AT" w:eastAsia="de-AT"/>
        </w:rPr>
        <w:t>Goldene Investitionsregel</w:t>
      </w:r>
      <w:r w:rsidRPr="00CA7C51">
        <w:rPr>
          <w:rFonts w:ascii="Arial" w:hAnsi="Arial" w:cs="Arial"/>
          <w:b/>
          <w:color w:val="000000"/>
          <w:sz w:val="20"/>
          <w:szCs w:val="20"/>
          <w:lang w:val="de-AT" w:eastAsia="de-AT"/>
        </w:rPr>
        <w:t>“ für Europa 2030</w:t>
      </w:r>
      <w:r w:rsidRPr="00CA7C51">
        <w:rPr>
          <w:rFonts w:ascii="Arial" w:hAnsi="Arial" w:cs="Arial"/>
          <w:color w:val="000000"/>
          <w:sz w:val="20"/>
          <w:szCs w:val="20"/>
          <w:lang w:val="de-AT" w:eastAsia="de-AT"/>
        </w:rPr>
        <w:t xml:space="preserve">: </w:t>
      </w:r>
      <w:r w:rsidR="00793A03" w:rsidRPr="00CA7C51">
        <w:rPr>
          <w:rFonts w:ascii="Arial" w:hAnsi="Arial" w:cs="Arial"/>
          <w:color w:val="000000"/>
          <w:sz w:val="20"/>
          <w:szCs w:val="20"/>
          <w:lang w:val="de-AT" w:eastAsia="de-AT"/>
        </w:rPr>
        <w:t xml:space="preserve">Die Europäische Union steht im Zusammenhang mit dem Pariser Klimaabkommen und der Agenda 2030 vor einem massiven </w:t>
      </w:r>
      <w:r w:rsidR="008A42D2" w:rsidRPr="00CA7C51">
        <w:rPr>
          <w:rFonts w:ascii="Arial" w:hAnsi="Arial" w:cs="Arial"/>
          <w:b/>
          <w:color w:val="000000"/>
          <w:sz w:val="20"/>
          <w:szCs w:val="20"/>
          <w:lang w:val="de-AT" w:eastAsia="de-AT"/>
        </w:rPr>
        <w:t xml:space="preserve">öffentlichen </w:t>
      </w:r>
      <w:r w:rsidR="00793A03" w:rsidRPr="00CA7C51">
        <w:rPr>
          <w:rFonts w:ascii="Arial" w:hAnsi="Arial" w:cs="Arial"/>
          <w:b/>
          <w:color w:val="000000"/>
          <w:sz w:val="20"/>
          <w:szCs w:val="20"/>
          <w:lang w:val="de-AT" w:eastAsia="de-AT"/>
        </w:rPr>
        <w:t>Investitionsbedarf</w:t>
      </w:r>
      <w:r w:rsidR="00DA3A60" w:rsidRPr="00CA7C51">
        <w:rPr>
          <w:rFonts w:ascii="Arial" w:hAnsi="Arial" w:cs="Arial"/>
          <w:color w:val="000000"/>
          <w:sz w:val="20"/>
          <w:szCs w:val="20"/>
          <w:lang w:val="de-AT" w:eastAsia="de-AT"/>
        </w:rPr>
        <w:t>.</w:t>
      </w:r>
      <w:r w:rsidR="003B2A0D" w:rsidRPr="00CA7C51">
        <w:rPr>
          <w:rFonts w:ascii="Arial" w:hAnsi="Arial" w:cs="Arial"/>
          <w:color w:val="000000"/>
          <w:sz w:val="20"/>
          <w:szCs w:val="20"/>
          <w:lang w:val="de-AT" w:eastAsia="de-AT"/>
        </w:rPr>
        <w:t xml:space="preserve"> </w:t>
      </w:r>
      <w:r w:rsidR="00E22392" w:rsidRPr="00CA7C51">
        <w:rPr>
          <w:rFonts w:ascii="Arial" w:hAnsi="Arial" w:cs="Arial"/>
          <w:color w:val="000000"/>
          <w:sz w:val="20"/>
          <w:szCs w:val="20"/>
          <w:lang w:val="de-AT" w:eastAsia="de-AT"/>
        </w:rPr>
        <w:t>Öffentliche Investitionen lei</w:t>
      </w:r>
      <w:r w:rsidR="002060BB" w:rsidRPr="00CA7C51">
        <w:rPr>
          <w:rFonts w:ascii="Arial" w:hAnsi="Arial" w:cs="Arial"/>
          <w:color w:val="000000"/>
          <w:sz w:val="20"/>
          <w:szCs w:val="20"/>
          <w:lang w:val="de-AT" w:eastAsia="de-AT"/>
        </w:rPr>
        <w:t>s</w:t>
      </w:r>
      <w:r w:rsidR="00E22392" w:rsidRPr="00CA7C51">
        <w:rPr>
          <w:rFonts w:ascii="Arial" w:hAnsi="Arial" w:cs="Arial"/>
          <w:color w:val="000000"/>
          <w:sz w:val="20"/>
          <w:szCs w:val="20"/>
          <w:lang w:val="de-AT" w:eastAsia="de-AT"/>
        </w:rPr>
        <w:t xml:space="preserve">ten einen wichtigen Beitrag für gesellschaftlichen Wohlstand, verbessern die Verteilungs- und Beschäftigungssituation und unterstützen die Erreichung der ambitionierten klima- und energiepolitischen Ziele. </w:t>
      </w:r>
      <w:r w:rsidR="00346B11" w:rsidRPr="00CA7C51">
        <w:rPr>
          <w:rFonts w:ascii="Arial" w:hAnsi="Arial" w:cs="Arial"/>
          <w:color w:val="000000"/>
          <w:sz w:val="20"/>
          <w:szCs w:val="20"/>
          <w:lang w:val="de-AT" w:eastAsia="de-AT"/>
        </w:rPr>
        <w:t xml:space="preserve">Daher müssen die restriktiven fiskalpolitischen Budgetvorgaben dahingehend angepasst werden, dass </w:t>
      </w:r>
      <w:r w:rsidR="00346B11" w:rsidRPr="00CA7C51">
        <w:rPr>
          <w:rFonts w:ascii="Arial" w:hAnsi="Arial" w:cs="Arial"/>
          <w:b/>
          <w:color w:val="000000"/>
          <w:sz w:val="20"/>
          <w:szCs w:val="20"/>
          <w:lang w:val="de-AT" w:eastAsia="de-AT"/>
        </w:rPr>
        <w:t>öffentliche Zukunftsinvestitionen</w:t>
      </w:r>
      <w:r w:rsidR="00346B11" w:rsidRPr="00CA7C51">
        <w:rPr>
          <w:rFonts w:ascii="Arial" w:hAnsi="Arial" w:cs="Arial"/>
          <w:color w:val="000000"/>
          <w:sz w:val="20"/>
          <w:szCs w:val="20"/>
          <w:lang w:val="de-AT" w:eastAsia="de-AT"/>
        </w:rPr>
        <w:t xml:space="preserve"> nicht zu einer Verletzung der Fiskalregeln führen können (</w:t>
      </w:r>
      <w:r w:rsidR="00346B11" w:rsidRPr="00CA7C51">
        <w:rPr>
          <w:rFonts w:ascii="Arial" w:hAnsi="Arial" w:cs="Arial"/>
          <w:b/>
          <w:bCs/>
          <w:color w:val="000000"/>
          <w:sz w:val="20"/>
          <w:szCs w:val="20"/>
          <w:lang w:val="de-AT" w:eastAsia="de-AT"/>
        </w:rPr>
        <w:t>Goldene Investitionsregel</w:t>
      </w:r>
      <w:r w:rsidR="00346B11" w:rsidRPr="00CA7C51">
        <w:rPr>
          <w:rFonts w:ascii="Arial" w:hAnsi="Arial" w:cs="Arial"/>
          <w:color w:val="000000"/>
          <w:sz w:val="20"/>
          <w:szCs w:val="20"/>
          <w:lang w:val="de-AT" w:eastAsia="de-AT"/>
        </w:rPr>
        <w:t>).</w:t>
      </w:r>
    </w:p>
    <w:p w:rsidR="00346B11" w:rsidRPr="00AE2920" w:rsidRDefault="00346B11" w:rsidP="00CA7C51">
      <w:pPr>
        <w:autoSpaceDE w:val="0"/>
        <w:autoSpaceDN w:val="0"/>
        <w:adjustRightInd w:val="0"/>
        <w:spacing w:line="280" w:lineRule="exact"/>
        <w:jc w:val="both"/>
        <w:rPr>
          <w:rFonts w:ascii="Arial" w:hAnsi="Arial" w:cs="Arial"/>
          <w:sz w:val="20"/>
          <w:szCs w:val="20"/>
          <w:lang w:val="de-AT" w:eastAsia="de-AT"/>
        </w:rPr>
      </w:pPr>
    </w:p>
    <w:p w:rsidR="00346B11" w:rsidRPr="00CA7C51" w:rsidRDefault="00346B11"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b/>
          <w:sz w:val="20"/>
          <w:szCs w:val="20"/>
          <w:lang w:val="de-AT" w:eastAsia="de-AT"/>
        </w:rPr>
        <w:t>Stärkung der Wirtschafts- und Währungsunion</w:t>
      </w:r>
      <w:r w:rsidRPr="00CA7C51">
        <w:rPr>
          <w:rFonts w:ascii="Arial" w:hAnsi="Arial" w:cs="Arial"/>
          <w:sz w:val="20"/>
          <w:szCs w:val="20"/>
          <w:lang w:val="de-AT" w:eastAsia="de-AT"/>
        </w:rPr>
        <w:t>: Es ist unbestritten im Gesamtinteresse aller Länder der Eurozone, dass Staaten in wirtschaftlichen Notsituationen finanziell unterstützt werden. Die mit derartigen Unterstützungen einhergehenden Politikprogramme müssen jedoch an sozialpoliti</w:t>
      </w:r>
      <w:r w:rsidR="00252FDD">
        <w:rPr>
          <w:rFonts w:ascii="Arial" w:hAnsi="Arial" w:cs="Arial"/>
          <w:sz w:val="20"/>
          <w:szCs w:val="20"/>
          <w:lang w:val="de-AT" w:eastAsia="de-AT"/>
        </w:rPr>
        <w:t>schen Leitlinien (</w:t>
      </w:r>
      <w:proofErr w:type="spellStart"/>
      <w:r w:rsidR="00252FDD">
        <w:rPr>
          <w:rFonts w:ascii="Arial" w:hAnsi="Arial" w:cs="Arial"/>
          <w:sz w:val="20"/>
          <w:szCs w:val="20"/>
          <w:lang w:val="de-AT" w:eastAsia="de-AT"/>
        </w:rPr>
        <w:t>u</w:t>
      </w:r>
      <w:r w:rsidRPr="00CA7C51">
        <w:rPr>
          <w:rFonts w:ascii="Arial" w:hAnsi="Arial" w:cs="Arial"/>
          <w:sz w:val="20"/>
          <w:szCs w:val="20"/>
          <w:lang w:val="de-AT" w:eastAsia="de-AT"/>
        </w:rPr>
        <w:t>a</w:t>
      </w:r>
      <w:proofErr w:type="spellEnd"/>
      <w:r w:rsidRPr="00CA7C51">
        <w:rPr>
          <w:rFonts w:ascii="Arial" w:hAnsi="Arial" w:cs="Arial"/>
          <w:sz w:val="20"/>
          <w:szCs w:val="20"/>
          <w:lang w:val="de-AT" w:eastAsia="de-AT"/>
        </w:rPr>
        <w:t xml:space="preserve"> </w:t>
      </w:r>
      <w:r w:rsidR="00DE5BE8" w:rsidRPr="00CA7C51">
        <w:rPr>
          <w:rFonts w:ascii="Arial" w:hAnsi="Arial" w:cs="Arial"/>
          <w:sz w:val="20"/>
          <w:szCs w:val="20"/>
          <w:lang w:val="de-AT" w:eastAsia="de-AT"/>
        </w:rPr>
        <w:t xml:space="preserve">der </w:t>
      </w:r>
      <w:r w:rsidR="00332C78" w:rsidRPr="00CA7C51">
        <w:rPr>
          <w:rFonts w:ascii="Arial" w:hAnsi="Arial" w:cs="Arial"/>
          <w:sz w:val="20"/>
          <w:szCs w:val="20"/>
          <w:lang w:val="de-AT" w:eastAsia="de-AT"/>
        </w:rPr>
        <w:t>europäische</w:t>
      </w:r>
      <w:r w:rsidR="00DE5BE8" w:rsidRPr="00CA7C51">
        <w:rPr>
          <w:rFonts w:ascii="Arial" w:hAnsi="Arial" w:cs="Arial"/>
          <w:sz w:val="20"/>
          <w:szCs w:val="20"/>
          <w:lang w:val="de-AT" w:eastAsia="de-AT"/>
        </w:rPr>
        <w:t>n</w:t>
      </w:r>
      <w:r w:rsidR="00332C78" w:rsidRPr="00CA7C51">
        <w:rPr>
          <w:rFonts w:ascii="Arial" w:hAnsi="Arial" w:cs="Arial"/>
          <w:sz w:val="20"/>
          <w:szCs w:val="20"/>
          <w:lang w:val="de-AT" w:eastAsia="de-AT"/>
        </w:rPr>
        <w:t xml:space="preserve"> Säule sozialer Rechte</w:t>
      </w:r>
      <w:r w:rsidR="00DE5BE8" w:rsidRPr="00CA7C51">
        <w:rPr>
          <w:rFonts w:ascii="Arial" w:hAnsi="Arial" w:cs="Arial"/>
          <w:sz w:val="20"/>
          <w:szCs w:val="20"/>
          <w:lang w:val="de-AT" w:eastAsia="de-AT"/>
        </w:rPr>
        <w:t xml:space="preserve"> und der EU-Grundrechtecharta</w:t>
      </w:r>
      <w:r w:rsidRPr="00CA7C51">
        <w:rPr>
          <w:rFonts w:ascii="Arial" w:hAnsi="Arial" w:cs="Arial"/>
          <w:sz w:val="20"/>
          <w:szCs w:val="20"/>
          <w:lang w:val="de-AT" w:eastAsia="de-AT"/>
        </w:rPr>
        <w:t>) ausgerichtet werden und auf demokratischer Entscheidungsfindung basieren. Keinesfalls mehr dürfen sie an neoliberale Bedingungen („Strukturreformen“) geknüpft werden, die letztlich zu sozialen Verwerfungen in den betroffenen Mitgliedstaaten und unabsehbaren Reputationsschäden für „</w:t>
      </w:r>
      <w:proofErr w:type="spellStart"/>
      <w:r w:rsidRPr="00CA7C51">
        <w:rPr>
          <w:rFonts w:ascii="Arial" w:hAnsi="Arial" w:cs="Arial"/>
          <w:sz w:val="20"/>
          <w:szCs w:val="20"/>
          <w:lang w:val="de-AT" w:eastAsia="de-AT"/>
        </w:rPr>
        <w:t>EUropa</w:t>
      </w:r>
      <w:proofErr w:type="spellEnd"/>
      <w:r w:rsidRPr="00CA7C51">
        <w:rPr>
          <w:rFonts w:ascii="Arial" w:hAnsi="Arial" w:cs="Arial"/>
          <w:sz w:val="20"/>
          <w:szCs w:val="20"/>
          <w:lang w:val="de-AT" w:eastAsia="de-AT"/>
        </w:rPr>
        <w:t xml:space="preserve">“ </w:t>
      </w:r>
      <w:r w:rsidR="00DE5BE8" w:rsidRPr="00CA7C51">
        <w:rPr>
          <w:rFonts w:ascii="Arial" w:hAnsi="Arial" w:cs="Arial"/>
          <w:sz w:val="20"/>
          <w:szCs w:val="20"/>
          <w:lang w:val="de-AT" w:eastAsia="de-AT"/>
        </w:rPr>
        <w:t>ge</w:t>
      </w:r>
      <w:r w:rsidRPr="00CA7C51">
        <w:rPr>
          <w:rFonts w:ascii="Arial" w:hAnsi="Arial" w:cs="Arial"/>
          <w:sz w:val="20"/>
          <w:szCs w:val="20"/>
          <w:lang w:val="de-AT" w:eastAsia="de-AT"/>
        </w:rPr>
        <w:t>führ</w:t>
      </w:r>
      <w:r w:rsidR="00DE5BE8" w:rsidRPr="00CA7C51">
        <w:rPr>
          <w:rFonts w:ascii="Arial" w:hAnsi="Arial" w:cs="Arial"/>
          <w:sz w:val="20"/>
          <w:szCs w:val="20"/>
          <w:lang w:val="de-AT" w:eastAsia="de-AT"/>
        </w:rPr>
        <w:t>t hab</w:t>
      </w:r>
      <w:r w:rsidRPr="00CA7C51">
        <w:rPr>
          <w:rFonts w:ascii="Arial" w:hAnsi="Arial" w:cs="Arial"/>
          <w:sz w:val="20"/>
          <w:szCs w:val="20"/>
          <w:lang w:val="de-AT" w:eastAsia="de-AT"/>
        </w:rPr>
        <w:t xml:space="preserve">en. </w:t>
      </w:r>
      <w:r w:rsidR="006A4734" w:rsidRPr="00CA7C51">
        <w:rPr>
          <w:rFonts w:ascii="Arial" w:hAnsi="Arial" w:cs="Arial"/>
          <w:sz w:val="20"/>
          <w:szCs w:val="20"/>
          <w:lang w:val="de-AT" w:eastAsia="de-AT"/>
        </w:rPr>
        <w:t xml:space="preserve">Entsprechenden Vorschlägen </w:t>
      </w:r>
      <w:r w:rsidRPr="00CA7C51">
        <w:rPr>
          <w:rFonts w:ascii="Arial" w:hAnsi="Arial" w:cs="Arial"/>
          <w:sz w:val="20"/>
          <w:szCs w:val="20"/>
          <w:lang w:val="de-AT" w:eastAsia="de-AT"/>
        </w:rPr>
        <w:t>(</w:t>
      </w:r>
      <w:proofErr w:type="spellStart"/>
      <w:r w:rsidRPr="00CA7C51">
        <w:rPr>
          <w:rFonts w:ascii="Arial" w:hAnsi="Arial" w:cs="Arial"/>
          <w:sz w:val="20"/>
          <w:szCs w:val="20"/>
          <w:lang w:val="de-AT" w:eastAsia="de-AT"/>
        </w:rPr>
        <w:t>zB</w:t>
      </w:r>
      <w:proofErr w:type="spellEnd"/>
      <w:r w:rsidRPr="00CA7C51">
        <w:rPr>
          <w:rFonts w:ascii="Arial" w:hAnsi="Arial" w:cs="Arial"/>
          <w:sz w:val="20"/>
          <w:szCs w:val="20"/>
          <w:lang w:val="de-AT" w:eastAsia="de-AT"/>
        </w:rPr>
        <w:t xml:space="preserve"> sog „Wettbewerbspakte“) </w:t>
      </w:r>
      <w:r w:rsidR="006A4734" w:rsidRPr="00CA7C51">
        <w:rPr>
          <w:rFonts w:ascii="Arial" w:hAnsi="Arial" w:cs="Arial"/>
          <w:sz w:val="20"/>
          <w:szCs w:val="20"/>
          <w:lang w:val="de-AT" w:eastAsia="de-AT"/>
        </w:rPr>
        <w:t xml:space="preserve">ist </w:t>
      </w:r>
      <w:r w:rsidRPr="00CA7C51">
        <w:rPr>
          <w:rFonts w:ascii="Arial" w:hAnsi="Arial" w:cs="Arial"/>
          <w:sz w:val="20"/>
          <w:szCs w:val="20"/>
          <w:lang w:val="de-AT" w:eastAsia="de-AT"/>
        </w:rPr>
        <w:t xml:space="preserve">aus </w:t>
      </w:r>
      <w:proofErr w:type="spellStart"/>
      <w:r w:rsidRPr="00CA7C51">
        <w:rPr>
          <w:rFonts w:ascii="Arial" w:hAnsi="Arial" w:cs="Arial"/>
          <w:sz w:val="20"/>
          <w:szCs w:val="20"/>
          <w:lang w:val="de-AT" w:eastAsia="de-AT"/>
        </w:rPr>
        <w:t>ArbeitnehmerInnensicht</w:t>
      </w:r>
      <w:proofErr w:type="spellEnd"/>
      <w:r w:rsidRPr="00CA7C51">
        <w:rPr>
          <w:rFonts w:ascii="Arial" w:hAnsi="Arial" w:cs="Arial"/>
          <w:sz w:val="20"/>
          <w:szCs w:val="20"/>
          <w:lang w:val="de-AT" w:eastAsia="de-AT"/>
        </w:rPr>
        <w:t xml:space="preserve"> eine klare Absage zu erteilen.</w:t>
      </w:r>
    </w:p>
    <w:p w:rsidR="001F59A9" w:rsidRPr="00CA7C51" w:rsidRDefault="001F59A9" w:rsidP="00CA7C51">
      <w:pPr>
        <w:autoSpaceDE w:val="0"/>
        <w:autoSpaceDN w:val="0"/>
        <w:adjustRightInd w:val="0"/>
        <w:spacing w:line="280" w:lineRule="exact"/>
        <w:jc w:val="both"/>
        <w:rPr>
          <w:rFonts w:ascii="Arial" w:hAnsi="Arial" w:cs="Arial"/>
          <w:sz w:val="20"/>
          <w:szCs w:val="20"/>
          <w:lang w:val="de-AT" w:eastAsia="de-AT"/>
        </w:rPr>
      </w:pPr>
    </w:p>
    <w:p w:rsidR="001F59A9" w:rsidRPr="00CA7C51" w:rsidRDefault="001F59A9"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b/>
          <w:sz w:val="20"/>
          <w:szCs w:val="20"/>
          <w:lang w:val="de-AT" w:eastAsia="de-AT"/>
        </w:rPr>
        <w:t>Sozial gerechte Klimapolitik:</w:t>
      </w:r>
      <w:r w:rsidRPr="00CA7C51">
        <w:rPr>
          <w:rFonts w:ascii="Arial" w:hAnsi="Arial" w:cs="Arial"/>
          <w:sz w:val="20"/>
          <w:szCs w:val="20"/>
          <w:lang w:val="de-AT" w:eastAsia="de-AT"/>
        </w:rPr>
        <w:t xml:space="preserve"> </w:t>
      </w:r>
      <w:r w:rsidR="007D0EC5" w:rsidRPr="00CA7C51">
        <w:rPr>
          <w:rFonts w:ascii="Arial" w:hAnsi="Arial" w:cs="Arial"/>
          <w:sz w:val="20"/>
          <w:szCs w:val="20"/>
          <w:lang w:val="de-AT" w:eastAsia="de-AT"/>
        </w:rPr>
        <w:t xml:space="preserve">Die EU muss den bisherigen Weg einer multilateralen, ambitionierten Klimapolitik fortführen, die Ziele </w:t>
      </w:r>
      <w:r w:rsidR="000F1AD0" w:rsidRPr="00CA7C51">
        <w:rPr>
          <w:rFonts w:ascii="Arial" w:hAnsi="Arial" w:cs="Arial"/>
          <w:sz w:val="20"/>
          <w:szCs w:val="20"/>
          <w:lang w:val="de-AT" w:eastAsia="de-AT"/>
        </w:rPr>
        <w:t>– auch im Rahmen ihrer Handelspolitik –</w:t>
      </w:r>
      <w:r w:rsidR="00493DBD">
        <w:rPr>
          <w:rFonts w:ascii="Arial" w:hAnsi="Arial" w:cs="Arial"/>
          <w:sz w:val="20"/>
          <w:szCs w:val="20"/>
          <w:lang w:val="de-AT" w:eastAsia="de-AT"/>
        </w:rPr>
        <w:t xml:space="preserve"> </w:t>
      </w:r>
      <w:r w:rsidR="007D0EC5" w:rsidRPr="00CA7C51">
        <w:rPr>
          <w:rFonts w:ascii="Arial" w:hAnsi="Arial" w:cs="Arial"/>
          <w:sz w:val="20"/>
          <w:szCs w:val="20"/>
          <w:lang w:val="de-AT" w:eastAsia="de-AT"/>
        </w:rPr>
        <w:t xml:space="preserve">weiterentwickeln und weiterhin in den internationalen Verhandlungen eine führende Rolle einnehmen. Fragen der sozialen Gerechtigkeit </w:t>
      </w:r>
      <w:r w:rsidR="008B779D" w:rsidRPr="00CA7C51">
        <w:rPr>
          <w:rFonts w:ascii="Arial" w:hAnsi="Arial" w:cs="Arial"/>
          <w:sz w:val="20"/>
          <w:szCs w:val="20"/>
          <w:lang w:val="de-AT" w:eastAsia="de-AT"/>
        </w:rPr>
        <w:t>–</w:t>
      </w:r>
      <w:r w:rsidR="007D0EC5" w:rsidRPr="00CA7C51">
        <w:rPr>
          <w:rFonts w:ascii="Arial" w:hAnsi="Arial" w:cs="Arial"/>
          <w:sz w:val="20"/>
          <w:szCs w:val="20"/>
          <w:lang w:val="de-AT" w:eastAsia="de-AT"/>
        </w:rPr>
        <w:t xml:space="preserve"> </w:t>
      </w:r>
      <w:r w:rsidR="008B779D" w:rsidRPr="00CA7C51">
        <w:rPr>
          <w:rFonts w:ascii="Arial" w:hAnsi="Arial" w:cs="Arial"/>
          <w:sz w:val="20"/>
          <w:szCs w:val="20"/>
          <w:lang w:val="de-AT" w:eastAsia="de-AT"/>
        </w:rPr>
        <w:t xml:space="preserve">insbesondere die Verteilung der Systemumstellungs- und Anpassungskosten, die Auswirkungen auf die Qualität </w:t>
      </w:r>
      <w:r w:rsidR="00A92E75" w:rsidRPr="00CA7C51">
        <w:rPr>
          <w:rFonts w:ascii="Arial" w:hAnsi="Arial" w:cs="Arial"/>
          <w:sz w:val="20"/>
          <w:szCs w:val="20"/>
          <w:lang w:val="de-AT" w:eastAsia="de-AT"/>
        </w:rPr>
        <w:t xml:space="preserve">und Quantität von Beschäftigung </w:t>
      </w:r>
      <w:r w:rsidR="008B779D" w:rsidRPr="00CA7C51">
        <w:rPr>
          <w:rFonts w:ascii="Arial" w:hAnsi="Arial" w:cs="Arial"/>
          <w:sz w:val="20"/>
          <w:szCs w:val="20"/>
          <w:lang w:val="de-AT" w:eastAsia="de-AT"/>
        </w:rPr>
        <w:t xml:space="preserve">– müssen bei Zieldefinition und der Umsetzung der Klimapolitik eine zentrale Rolle spielen. </w:t>
      </w:r>
      <w:r w:rsidR="00290AFF" w:rsidRPr="00CA7C51">
        <w:rPr>
          <w:rFonts w:ascii="Arial" w:hAnsi="Arial" w:cs="Arial"/>
          <w:sz w:val="20"/>
          <w:szCs w:val="20"/>
          <w:lang w:val="de-AT" w:eastAsia="de-AT"/>
        </w:rPr>
        <w:t>Die übergeordnete Zielsetzung muss e</w:t>
      </w:r>
      <w:r w:rsidR="008B779D" w:rsidRPr="00CA7C51">
        <w:rPr>
          <w:rFonts w:ascii="Arial" w:hAnsi="Arial" w:cs="Arial"/>
          <w:sz w:val="20"/>
          <w:szCs w:val="20"/>
          <w:lang w:val="de-AT" w:eastAsia="de-AT"/>
        </w:rPr>
        <w:t xml:space="preserve">in </w:t>
      </w:r>
      <w:r w:rsidR="008B779D" w:rsidRPr="00CA7C51">
        <w:rPr>
          <w:rFonts w:ascii="Arial" w:hAnsi="Arial" w:cs="Arial"/>
          <w:b/>
          <w:sz w:val="20"/>
          <w:szCs w:val="20"/>
          <w:lang w:val="de-AT" w:eastAsia="de-AT"/>
        </w:rPr>
        <w:t xml:space="preserve">sozial gerechter Übergang („Just Transition“) zu </w:t>
      </w:r>
      <w:r w:rsidR="006A09D9" w:rsidRPr="00CA7C51">
        <w:rPr>
          <w:rFonts w:ascii="Arial" w:hAnsi="Arial" w:cs="Arial"/>
          <w:b/>
          <w:sz w:val="20"/>
          <w:szCs w:val="20"/>
          <w:lang w:val="de-AT" w:eastAsia="de-AT"/>
        </w:rPr>
        <w:t>einer klimaneutralen EU</w:t>
      </w:r>
      <w:r w:rsidR="006A09D9" w:rsidRPr="00CA7C51">
        <w:rPr>
          <w:rFonts w:ascii="Arial" w:hAnsi="Arial" w:cs="Arial"/>
          <w:sz w:val="20"/>
          <w:szCs w:val="20"/>
          <w:lang w:val="de-AT" w:eastAsia="de-AT"/>
        </w:rPr>
        <w:t xml:space="preserve"> </w:t>
      </w:r>
      <w:r w:rsidR="00290AFF" w:rsidRPr="00CA7C51">
        <w:rPr>
          <w:rFonts w:ascii="Arial" w:hAnsi="Arial" w:cs="Arial"/>
          <w:sz w:val="20"/>
          <w:szCs w:val="20"/>
          <w:lang w:val="de-AT" w:eastAsia="de-AT"/>
        </w:rPr>
        <w:t>sein</w:t>
      </w:r>
      <w:r w:rsidR="00DE5BE8" w:rsidRPr="00CA7C51">
        <w:rPr>
          <w:rFonts w:ascii="Arial" w:hAnsi="Arial" w:cs="Arial"/>
          <w:sz w:val="20"/>
          <w:szCs w:val="20"/>
          <w:lang w:val="de-AT" w:eastAsia="de-AT"/>
        </w:rPr>
        <w:t>.</w:t>
      </w:r>
    </w:p>
    <w:p w:rsidR="00042BAA" w:rsidRPr="00CA7C51" w:rsidRDefault="00042BAA" w:rsidP="00CA7C51">
      <w:pPr>
        <w:autoSpaceDE w:val="0"/>
        <w:autoSpaceDN w:val="0"/>
        <w:adjustRightInd w:val="0"/>
        <w:spacing w:line="280" w:lineRule="exact"/>
        <w:jc w:val="both"/>
        <w:rPr>
          <w:rFonts w:ascii="Arial" w:hAnsi="Arial" w:cs="Arial"/>
          <w:sz w:val="20"/>
          <w:szCs w:val="20"/>
          <w:lang w:val="de-AT" w:eastAsia="de-AT"/>
        </w:rPr>
      </w:pPr>
    </w:p>
    <w:p w:rsidR="00042BAA" w:rsidRDefault="00042BAA" w:rsidP="00CA7C51">
      <w:pPr>
        <w:spacing w:line="280" w:lineRule="exact"/>
        <w:jc w:val="both"/>
        <w:rPr>
          <w:rFonts w:ascii="Arial" w:hAnsi="Arial" w:cs="Arial"/>
          <w:sz w:val="20"/>
          <w:szCs w:val="20"/>
        </w:rPr>
      </w:pPr>
      <w:r w:rsidRPr="00CA7C51">
        <w:rPr>
          <w:rFonts w:ascii="Arial" w:hAnsi="Arial" w:cs="Arial"/>
          <w:b/>
          <w:bCs/>
          <w:sz w:val="20"/>
          <w:szCs w:val="20"/>
        </w:rPr>
        <w:t xml:space="preserve">Soziale und ökologische Aspekte müssen in der künftigen Verkehrspolitik das absolute Primat haben: </w:t>
      </w:r>
      <w:r w:rsidRPr="00CA7C51">
        <w:rPr>
          <w:rFonts w:ascii="Arial" w:hAnsi="Arial" w:cs="Arial"/>
          <w:sz w:val="20"/>
          <w:szCs w:val="20"/>
        </w:rPr>
        <w:t xml:space="preserve">Bedingt durch die EU-weite und globalisierte Arbeitsteilung folgt die europäische Verkehrspolitik dem Dogma des möglichst billigen Transports. Der dadurch entstehende Kostendruck führt einerseits zu einer Verlagerung auf umweltschädliche Verkehrsmittel mit zunehmend schlechteren Arbeitsbedingungen im gesamten Sektor, andererseits induziert er zusätzlichen Verkehr, der wiederum der Umwelt und dem Klima schadet. Derzeit findet ein ruinöser Wettbewerb innerhalb der Verkehrsträger statt. Zwischen den Verkehrsträgern gibt es aber – aufgrund fehlender echter Kostenwahrheit – keinen fairen Wettbewerb. Daher müssen in der künftigen EU-Verkehrspolitik </w:t>
      </w:r>
      <w:r w:rsidRPr="00CA7C51">
        <w:rPr>
          <w:rFonts w:ascii="Arial" w:hAnsi="Arial" w:cs="Arial"/>
          <w:b/>
          <w:sz w:val="20"/>
          <w:szCs w:val="20"/>
        </w:rPr>
        <w:t>soziale Ziele</w:t>
      </w:r>
      <w:r w:rsidRPr="00CA7C51">
        <w:rPr>
          <w:rFonts w:ascii="Arial" w:hAnsi="Arial" w:cs="Arial"/>
          <w:sz w:val="20"/>
          <w:szCs w:val="20"/>
        </w:rPr>
        <w:t xml:space="preserve"> – vor allem die Anwendung und Durchsetzung der Entsenderichtlinie im gesamten Verkehrssektor und die Bekämpfung des Lohn- und Sozialdumping sowie die Förderung des öffentlichen Verkehrs als </w:t>
      </w:r>
      <w:r w:rsidRPr="00CA7C51">
        <w:rPr>
          <w:rFonts w:ascii="Arial" w:hAnsi="Arial" w:cs="Arial"/>
          <w:sz w:val="20"/>
          <w:szCs w:val="20"/>
        </w:rPr>
        <w:lastRenderedPageBreak/>
        <w:t xml:space="preserve">Teil der Daseinsvorsorge – mit </w:t>
      </w:r>
      <w:r w:rsidRPr="00CA7C51">
        <w:rPr>
          <w:rFonts w:ascii="Arial" w:hAnsi="Arial" w:cs="Arial"/>
          <w:b/>
          <w:sz w:val="20"/>
          <w:szCs w:val="20"/>
        </w:rPr>
        <w:t>ökologischen Zielen</w:t>
      </w:r>
      <w:r w:rsidRPr="00CA7C51">
        <w:rPr>
          <w:rFonts w:ascii="Arial" w:hAnsi="Arial" w:cs="Arial"/>
          <w:sz w:val="20"/>
          <w:szCs w:val="20"/>
        </w:rPr>
        <w:t xml:space="preserve"> (Klimaschutz, Luftreinhaltung, Lärmbekämpfung) systematisch gemeinsam verfolgt werden und Vorrang vor anderen Zielen erhalten.</w:t>
      </w:r>
    </w:p>
    <w:p w:rsidR="002B38F9" w:rsidRPr="002B38F9" w:rsidRDefault="002B38F9" w:rsidP="00CA7C51">
      <w:pPr>
        <w:spacing w:line="280" w:lineRule="exact"/>
        <w:jc w:val="both"/>
        <w:rPr>
          <w:rFonts w:ascii="Arial" w:hAnsi="Arial" w:cs="Arial"/>
          <w:i/>
          <w:sz w:val="20"/>
          <w:szCs w:val="20"/>
          <w:u w:val="single"/>
        </w:rPr>
      </w:pPr>
      <w:r w:rsidRPr="002B38F9">
        <w:rPr>
          <w:rFonts w:ascii="Arial" w:hAnsi="Arial" w:cs="Arial"/>
          <w:i/>
          <w:sz w:val="20"/>
          <w:szCs w:val="20"/>
          <w:u w:val="single"/>
        </w:rPr>
        <w:t>Die E</w:t>
      </w:r>
      <w:bookmarkStart w:id="0" w:name="_GoBack"/>
      <w:bookmarkEnd w:id="0"/>
      <w:r w:rsidRPr="002B38F9">
        <w:rPr>
          <w:rFonts w:ascii="Arial" w:hAnsi="Arial" w:cs="Arial"/>
          <w:i/>
          <w:sz w:val="20"/>
          <w:szCs w:val="20"/>
          <w:u w:val="single"/>
        </w:rPr>
        <w:t>U-Verkehrspolitik soll eine Investitionsoffensive zum Ausbau der Eisenbahnnetze starten.</w:t>
      </w:r>
    </w:p>
    <w:p w:rsidR="00042BAA" w:rsidRPr="00CA7C51" w:rsidRDefault="00042BAA" w:rsidP="00CA7C51">
      <w:pPr>
        <w:spacing w:line="280" w:lineRule="exact"/>
        <w:rPr>
          <w:rFonts w:ascii="Arial" w:hAnsi="Arial" w:cs="Arial"/>
          <w:sz w:val="20"/>
          <w:szCs w:val="20"/>
        </w:rPr>
      </w:pPr>
    </w:p>
    <w:p w:rsidR="00346B11" w:rsidRPr="00CA7C51" w:rsidRDefault="00954008" w:rsidP="00CA7C51">
      <w:pPr>
        <w:autoSpaceDE w:val="0"/>
        <w:autoSpaceDN w:val="0"/>
        <w:adjustRightInd w:val="0"/>
        <w:spacing w:line="280" w:lineRule="exact"/>
        <w:jc w:val="both"/>
        <w:rPr>
          <w:rFonts w:ascii="Arial" w:hAnsi="Arial" w:cs="Arial"/>
          <w:sz w:val="20"/>
          <w:szCs w:val="20"/>
        </w:rPr>
      </w:pPr>
      <w:r w:rsidRPr="00CA7C51">
        <w:rPr>
          <w:rFonts w:ascii="Arial" w:hAnsi="Arial" w:cs="Arial"/>
          <w:b/>
          <w:color w:val="000000"/>
          <w:sz w:val="20"/>
          <w:szCs w:val="20"/>
          <w:lang w:val="de-AT" w:eastAsia="de-AT"/>
        </w:rPr>
        <w:t>Ein EU-Budget für ein solidarisches Europa</w:t>
      </w:r>
      <w:r w:rsidRPr="00CA7C51">
        <w:rPr>
          <w:rFonts w:ascii="Arial" w:hAnsi="Arial" w:cs="Arial"/>
          <w:color w:val="000000"/>
          <w:sz w:val="20"/>
          <w:szCs w:val="20"/>
          <w:lang w:val="de-AT" w:eastAsia="de-AT"/>
        </w:rPr>
        <w:t xml:space="preserve">: </w:t>
      </w:r>
      <w:r w:rsidR="00346B11" w:rsidRPr="00CA7C51">
        <w:rPr>
          <w:rFonts w:ascii="Arial" w:hAnsi="Arial" w:cs="Arial"/>
          <w:color w:val="000000"/>
          <w:sz w:val="20"/>
          <w:szCs w:val="20"/>
          <w:lang w:val="de-AT" w:eastAsia="de-AT"/>
        </w:rPr>
        <w:t xml:space="preserve">Das </w:t>
      </w:r>
      <w:r w:rsidR="00346B11" w:rsidRPr="00CA7C51">
        <w:rPr>
          <w:rFonts w:ascii="Arial" w:hAnsi="Arial" w:cs="Arial"/>
          <w:bCs/>
          <w:color w:val="000000"/>
          <w:sz w:val="20"/>
          <w:szCs w:val="20"/>
          <w:lang w:val="de-AT" w:eastAsia="de-AT"/>
        </w:rPr>
        <w:t>EU-Budget</w:t>
      </w:r>
      <w:r w:rsidR="00346B11" w:rsidRPr="00CA7C51">
        <w:rPr>
          <w:rFonts w:ascii="Arial" w:hAnsi="Arial" w:cs="Arial"/>
          <w:b/>
          <w:bCs/>
          <w:color w:val="000000"/>
          <w:sz w:val="20"/>
          <w:szCs w:val="20"/>
          <w:lang w:val="de-AT" w:eastAsia="de-AT"/>
        </w:rPr>
        <w:t xml:space="preserve"> </w:t>
      </w:r>
      <w:r w:rsidR="00346B11" w:rsidRPr="00CA7C51">
        <w:rPr>
          <w:rFonts w:ascii="Arial" w:hAnsi="Arial" w:cs="Arial"/>
          <w:color w:val="000000"/>
          <w:sz w:val="20"/>
          <w:szCs w:val="20"/>
          <w:lang w:val="de-AT" w:eastAsia="de-AT"/>
        </w:rPr>
        <w:t xml:space="preserve">(Mehrjähriger Finanzrahmen ab 2021) muss auf soziale </w:t>
      </w:r>
      <w:r w:rsidR="001220CF" w:rsidRPr="00CA7C51">
        <w:rPr>
          <w:rFonts w:ascii="Arial" w:hAnsi="Arial" w:cs="Arial"/>
          <w:color w:val="000000"/>
          <w:sz w:val="20"/>
          <w:szCs w:val="20"/>
          <w:lang w:val="de-AT" w:eastAsia="de-AT"/>
        </w:rPr>
        <w:t xml:space="preserve">und ökologische </w:t>
      </w:r>
      <w:r w:rsidR="00346B11" w:rsidRPr="00CA7C51">
        <w:rPr>
          <w:rFonts w:ascii="Arial" w:hAnsi="Arial" w:cs="Arial"/>
          <w:color w:val="000000"/>
          <w:sz w:val="20"/>
          <w:szCs w:val="20"/>
          <w:lang w:val="de-AT" w:eastAsia="de-AT"/>
        </w:rPr>
        <w:t xml:space="preserve">Ziele ausgerichtet werden. Die Bekämpfung von Arbeitslosigkeit, </w:t>
      </w:r>
      <w:proofErr w:type="spellStart"/>
      <w:r w:rsidR="00332C78" w:rsidRPr="00CA7C51">
        <w:rPr>
          <w:rFonts w:ascii="Arial" w:hAnsi="Arial" w:cs="Arial"/>
          <w:color w:val="000000"/>
          <w:sz w:val="20"/>
          <w:szCs w:val="20"/>
          <w:lang w:val="de-AT" w:eastAsia="de-AT"/>
        </w:rPr>
        <w:t>insb</w:t>
      </w:r>
      <w:proofErr w:type="spellEnd"/>
      <w:r w:rsidR="00332C78" w:rsidRPr="00CA7C51">
        <w:rPr>
          <w:rFonts w:ascii="Arial" w:hAnsi="Arial" w:cs="Arial"/>
          <w:color w:val="000000"/>
          <w:sz w:val="20"/>
          <w:szCs w:val="20"/>
          <w:lang w:val="de-AT" w:eastAsia="de-AT"/>
        </w:rPr>
        <w:t xml:space="preserve"> der Jugend</w:t>
      </w:r>
      <w:r w:rsidR="005127E2" w:rsidRPr="00CA7C51">
        <w:rPr>
          <w:rFonts w:ascii="Arial" w:hAnsi="Arial" w:cs="Arial"/>
          <w:color w:val="000000"/>
          <w:sz w:val="20"/>
          <w:szCs w:val="20"/>
          <w:lang w:val="de-AT" w:eastAsia="de-AT"/>
        </w:rPr>
        <w:t>- und Langzeit</w:t>
      </w:r>
      <w:r w:rsidR="00332C78" w:rsidRPr="00CA7C51">
        <w:rPr>
          <w:rFonts w:ascii="Arial" w:hAnsi="Arial" w:cs="Arial"/>
          <w:color w:val="000000"/>
          <w:sz w:val="20"/>
          <w:szCs w:val="20"/>
          <w:lang w:val="de-AT" w:eastAsia="de-AT"/>
        </w:rPr>
        <w:t xml:space="preserve">arbeitslosigkeit, </w:t>
      </w:r>
      <w:r w:rsidR="00346B11" w:rsidRPr="00CA7C51">
        <w:rPr>
          <w:rFonts w:ascii="Arial" w:hAnsi="Arial" w:cs="Arial"/>
          <w:color w:val="000000"/>
          <w:sz w:val="20"/>
          <w:szCs w:val="20"/>
          <w:lang w:val="de-AT" w:eastAsia="de-AT"/>
        </w:rPr>
        <w:t>die Bewältigung des digitalen Wandels am Arbeitsmarkt</w:t>
      </w:r>
      <w:r w:rsidR="001220CF" w:rsidRPr="00CA7C51">
        <w:rPr>
          <w:rFonts w:ascii="Arial" w:hAnsi="Arial" w:cs="Arial"/>
          <w:color w:val="000000"/>
          <w:sz w:val="20"/>
          <w:szCs w:val="20"/>
          <w:lang w:val="de-AT" w:eastAsia="de-AT"/>
        </w:rPr>
        <w:t xml:space="preserve">, die Integration von Flüchtlingen </w:t>
      </w:r>
      <w:r w:rsidR="00346B11" w:rsidRPr="00CA7C51">
        <w:rPr>
          <w:rFonts w:ascii="Arial" w:hAnsi="Arial" w:cs="Arial"/>
          <w:color w:val="000000"/>
          <w:sz w:val="20"/>
          <w:szCs w:val="20"/>
          <w:lang w:val="de-AT" w:eastAsia="de-AT"/>
        </w:rPr>
        <w:t xml:space="preserve">und </w:t>
      </w:r>
      <w:r w:rsidR="00332C78" w:rsidRPr="00CA7C51">
        <w:rPr>
          <w:rFonts w:ascii="Arial" w:hAnsi="Arial" w:cs="Arial"/>
          <w:color w:val="000000"/>
          <w:sz w:val="20"/>
          <w:szCs w:val="20"/>
          <w:lang w:val="de-AT" w:eastAsia="de-AT"/>
        </w:rPr>
        <w:t xml:space="preserve">ein gerechter und sozial ausgewogener Übergang zu einer </w:t>
      </w:r>
      <w:r w:rsidR="00332C78" w:rsidRPr="002B38F9">
        <w:rPr>
          <w:rFonts w:ascii="Arial" w:hAnsi="Arial" w:cs="Arial"/>
          <w:color w:val="000000"/>
          <w:sz w:val="20"/>
          <w:szCs w:val="20"/>
          <w:lang w:val="de-AT" w:eastAsia="de-AT"/>
        </w:rPr>
        <w:t xml:space="preserve">klimaneutralen EU </w:t>
      </w:r>
      <w:r w:rsidR="00346B11" w:rsidRPr="002B38F9">
        <w:rPr>
          <w:rFonts w:ascii="Arial" w:hAnsi="Arial" w:cs="Arial"/>
          <w:color w:val="000000"/>
          <w:sz w:val="20"/>
          <w:szCs w:val="20"/>
          <w:lang w:val="de-AT" w:eastAsia="de-AT"/>
        </w:rPr>
        <w:t>müssen in den Fokus rücken. Der Europäische Sozialfonds (ESF) sollte einen viel</w:t>
      </w:r>
      <w:r w:rsidR="00346B11" w:rsidRPr="00CA7C51">
        <w:rPr>
          <w:rFonts w:ascii="Arial" w:hAnsi="Arial" w:cs="Arial"/>
          <w:color w:val="000000"/>
          <w:sz w:val="20"/>
          <w:szCs w:val="20"/>
          <w:lang w:val="de-AT" w:eastAsia="de-AT"/>
        </w:rPr>
        <w:t xml:space="preserve"> höheren Anteil</w:t>
      </w:r>
      <w:r w:rsidR="00BE1456">
        <w:rPr>
          <w:rFonts w:ascii="Arial" w:hAnsi="Arial" w:cs="Arial"/>
          <w:color w:val="000000"/>
          <w:sz w:val="20"/>
          <w:szCs w:val="20"/>
          <w:lang w:val="de-AT" w:eastAsia="de-AT"/>
        </w:rPr>
        <w:t xml:space="preserve"> (anstelle der geplanten 7,9</w:t>
      </w:r>
      <w:r w:rsidR="00346B11" w:rsidRPr="00CA7C51">
        <w:rPr>
          <w:rFonts w:ascii="Arial" w:hAnsi="Arial" w:cs="Arial"/>
          <w:color w:val="000000"/>
          <w:sz w:val="20"/>
          <w:szCs w:val="20"/>
          <w:lang w:val="de-AT" w:eastAsia="de-AT"/>
        </w:rPr>
        <w:t xml:space="preserve">%) des gesamten EU-Budgets umfassen. </w:t>
      </w:r>
      <w:r w:rsidR="001220CF" w:rsidRPr="00CA7C51">
        <w:rPr>
          <w:rFonts w:ascii="Arial" w:hAnsi="Arial" w:cs="Arial"/>
          <w:color w:val="000000"/>
          <w:sz w:val="20"/>
          <w:szCs w:val="20"/>
          <w:lang w:val="de-AT" w:eastAsia="de-AT"/>
        </w:rPr>
        <w:t>Der Global</w:t>
      </w:r>
      <w:r w:rsidR="006E103E" w:rsidRPr="00CA7C51">
        <w:rPr>
          <w:rFonts w:ascii="Arial" w:hAnsi="Arial" w:cs="Arial"/>
          <w:color w:val="000000"/>
          <w:sz w:val="20"/>
          <w:szCs w:val="20"/>
          <w:lang w:val="de-AT" w:eastAsia="de-AT"/>
        </w:rPr>
        <w:t xml:space="preserve">isierungsfonds sollte zum </w:t>
      </w:r>
      <w:r w:rsidR="006E103E" w:rsidRPr="00CA7C51">
        <w:rPr>
          <w:rFonts w:ascii="Arial" w:hAnsi="Arial" w:cs="Arial"/>
          <w:b/>
          <w:color w:val="000000"/>
          <w:sz w:val="20"/>
          <w:szCs w:val="20"/>
          <w:lang w:val="de-AT" w:eastAsia="de-AT"/>
        </w:rPr>
        <w:t>„Just-</w:t>
      </w:r>
      <w:r w:rsidR="000F1AD0" w:rsidRPr="00CA7C51">
        <w:rPr>
          <w:rFonts w:ascii="Arial" w:hAnsi="Arial" w:cs="Arial"/>
          <w:b/>
          <w:color w:val="000000"/>
          <w:sz w:val="20"/>
          <w:szCs w:val="20"/>
          <w:lang w:val="de-AT" w:eastAsia="de-AT"/>
        </w:rPr>
        <w:t>Transition“</w:t>
      </w:r>
      <w:r w:rsidR="006E103E" w:rsidRPr="00CA7C51">
        <w:rPr>
          <w:rFonts w:ascii="Arial" w:hAnsi="Arial" w:cs="Arial"/>
          <w:b/>
          <w:color w:val="000000"/>
          <w:sz w:val="20"/>
          <w:szCs w:val="20"/>
          <w:lang w:val="de-AT" w:eastAsia="de-AT"/>
        </w:rPr>
        <w:t>-</w:t>
      </w:r>
      <w:r w:rsidR="001220CF" w:rsidRPr="00CA7C51">
        <w:rPr>
          <w:rFonts w:ascii="Arial" w:hAnsi="Arial" w:cs="Arial"/>
          <w:b/>
          <w:color w:val="000000"/>
          <w:sz w:val="20"/>
          <w:szCs w:val="20"/>
          <w:lang w:val="de-AT" w:eastAsia="de-AT"/>
        </w:rPr>
        <w:t>Fonds</w:t>
      </w:r>
      <w:r w:rsidR="001220CF" w:rsidRPr="00CA7C51">
        <w:rPr>
          <w:rFonts w:ascii="Arial" w:hAnsi="Arial" w:cs="Arial"/>
          <w:color w:val="000000"/>
          <w:sz w:val="20"/>
          <w:szCs w:val="20"/>
          <w:lang w:val="de-AT" w:eastAsia="de-AT"/>
        </w:rPr>
        <w:t xml:space="preserve"> aufgewertet und ausreichend dotiert werden, um von der Nachhaltigkeitswende besonders betroffene Branchen, Regionen und </w:t>
      </w:r>
      <w:proofErr w:type="spellStart"/>
      <w:r w:rsidR="001220CF" w:rsidRPr="00CA7C51">
        <w:rPr>
          <w:rFonts w:ascii="Arial" w:hAnsi="Arial" w:cs="Arial"/>
          <w:color w:val="000000"/>
          <w:sz w:val="20"/>
          <w:szCs w:val="20"/>
          <w:lang w:val="de-AT" w:eastAsia="de-AT"/>
        </w:rPr>
        <w:t>ArbeitnehmerInnen</w:t>
      </w:r>
      <w:proofErr w:type="spellEnd"/>
      <w:r w:rsidR="001220CF" w:rsidRPr="00CA7C51">
        <w:rPr>
          <w:rFonts w:ascii="Arial" w:hAnsi="Arial" w:cs="Arial"/>
          <w:color w:val="000000"/>
          <w:sz w:val="20"/>
          <w:szCs w:val="20"/>
          <w:lang w:val="de-AT" w:eastAsia="de-AT"/>
        </w:rPr>
        <w:t xml:space="preserve"> adäquat zu unterstützen</w:t>
      </w:r>
      <w:r w:rsidR="000F1AD0" w:rsidRPr="00CA7C51">
        <w:rPr>
          <w:rFonts w:ascii="Arial" w:hAnsi="Arial" w:cs="Arial"/>
          <w:color w:val="000000"/>
          <w:sz w:val="20"/>
          <w:szCs w:val="20"/>
          <w:lang w:val="de-AT" w:eastAsia="de-AT"/>
        </w:rPr>
        <w:t xml:space="preserve">. </w:t>
      </w:r>
      <w:r w:rsidR="00346B11" w:rsidRPr="00CA7C51">
        <w:rPr>
          <w:rFonts w:ascii="Arial" w:hAnsi="Arial" w:cs="Arial"/>
          <w:color w:val="000000"/>
          <w:sz w:val="20"/>
          <w:szCs w:val="20"/>
          <w:lang w:val="de-AT" w:eastAsia="de-AT"/>
        </w:rPr>
        <w:t>Von den Mitteln</w:t>
      </w:r>
      <w:r w:rsidR="00FA0FBF" w:rsidRPr="00CA7C51">
        <w:rPr>
          <w:rFonts w:ascii="Arial" w:hAnsi="Arial" w:cs="Arial"/>
          <w:color w:val="000000"/>
          <w:sz w:val="20"/>
          <w:szCs w:val="20"/>
          <w:lang w:val="de-AT" w:eastAsia="de-AT"/>
        </w:rPr>
        <w:t xml:space="preserve"> </w:t>
      </w:r>
      <w:r w:rsidR="00346B11" w:rsidRPr="00CA7C51">
        <w:rPr>
          <w:rFonts w:ascii="Arial" w:hAnsi="Arial" w:cs="Arial"/>
          <w:color w:val="000000"/>
          <w:sz w:val="20"/>
          <w:szCs w:val="20"/>
          <w:lang w:val="de-AT" w:eastAsia="de-AT"/>
        </w:rPr>
        <w:t>aus dem Fonds für ländliche Entwicklung (ELER) müssen alle auf dem Land lebenden Menschen profitieren, nicht nur hauptsächlich große landwirtschaftliche Betriebe.</w:t>
      </w:r>
      <w:r w:rsidR="006556D8" w:rsidRPr="00CA7C51">
        <w:rPr>
          <w:rFonts w:ascii="Arial" w:hAnsi="Arial" w:cs="Arial"/>
          <w:color w:val="000000"/>
          <w:sz w:val="20"/>
          <w:szCs w:val="20"/>
          <w:lang w:val="de-AT" w:eastAsia="de-AT"/>
        </w:rPr>
        <w:t xml:space="preserve"> </w:t>
      </w:r>
      <w:r w:rsidR="006E12BF" w:rsidRPr="00CA7C51">
        <w:rPr>
          <w:rFonts w:ascii="Arial" w:hAnsi="Arial" w:cs="Arial"/>
          <w:color w:val="000000"/>
          <w:sz w:val="20"/>
          <w:szCs w:val="20"/>
          <w:lang w:val="de-AT" w:eastAsia="de-AT"/>
        </w:rPr>
        <w:t>Die Gemeinsame</w:t>
      </w:r>
      <w:r w:rsidR="001220CF" w:rsidRPr="00CA7C51">
        <w:rPr>
          <w:rFonts w:ascii="Arial" w:hAnsi="Arial" w:cs="Arial"/>
          <w:color w:val="000000"/>
          <w:sz w:val="20"/>
          <w:szCs w:val="20"/>
          <w:lang w:val="de-AT" w:eastAsia="de-AT"/>
        </w:rPr>
        <w:t xml:space="preserve"> </w:t>
      </w:r>
      <w:r w:rsidR="006E12BF" w:rsidRPr="00CA7C51">
        <w:rPr>
          <w:rFonts w:ascii="Arial" w:hAnsi="Arial" w:cs="Arial"/>
          <w:color w:val="000000"/>
          <w:sz w:val="20"/>
          <w:szCs w:val="20"/>
          <w:lang w:val="de-AT" w:eastAsia="de-AT"/>
        </w:rPr>
        <w:t xml:space="preserve">Agrarpolitik </w:t>
      </w:r>
      <w:r w:rsidR="001220CF" w:rsidRPr="00CA7C51">
        <w:rPr>
          <w:rFonts w:ascii="Arial" w:hAnsi="Arial" w:cs="Arial"/>
          <w:color w:val="000000"/>
          <w:sz w:val="20"/>
          <w:szCs w:val="20"/>
          <w:lang w:val="de-AT" w:eastAsia="de-AT"/>
        </w:rPr>
        <w:t xml:space="preserve">sollte auf die Erreichung der Klimaziele ausgerichtet werden. </w:t>
      </w:r>
      <w:r w:rsidR="006E12BF" w:rsidRPr="00CA7C51">
        <w:rPr>
          <w:rFonts w:ascii="Arial" w:hAnsi="Arial" w:cs="Arial"/>
          <w:color w:val="000000"/>
          <w:sz w:val="20"/>
          <w:szCs w:val="20"/>
          <w:lang w:val="de-AT" w:eastAsia="de-AT"/>
        </w:rPr>
        <w:t>Auch d</w:t>
      </w:r>
      <w:r w:rsidR="001220CF" w:rsidRPr="00CA7C51">
        <w:rPr>
          <w:rFonts w:ascii="Arial" w:hAnsi="Arial" w:cs="Arial"/>
          <w:color w:val="000000"/>
          <w:sz w:val="20"/>
          <w:szCs w:val="20"/>
          <w:lang w:val="de-AT" w:eastAsia="de-AT"/>
        </w:rPr>
        <w:t>ie Eu</w:t>
      </w:r>
      <w:r w:rsidR="00812EF7" w:rsidRPr="00CA7C51">
        <w:rPr>
          <w:rFonts w:ascii="Arial" w:hAnsi="Arial" w:cs="Arial"/>
          <w:color w:val="000000"/>
          <w:sz w:val="20"/>
          <w:szCs w:val="20"/>
          <w:lang w:val="de-AT" w:eastAsia="de-AT"/>
        </w:rPr>
        <w:t>r</w:t>
      </w:r>
      <w:r w:rsidR="006E12BF" w:rsidRPr="00CA7C51">
        <w:rPr>
          <w:rFonts w:ascii="Arial" w:hAnsi="Arial" w:cs="Arial"/>
          <w:color w:val="000000"/>
          <w:sz w:val="20"/>
          <w:szCs w:val="20"/>
          <w:lang w:val="de-AT" w:eastAsia="de-AT"/>
        </w:rPr>
        <w:t>opäische Investitionsbank muss</w:t>
      </w:r>
      <w:r w:rsidR="001220CF" w:rsidRPr="00CA7C51">
        <w:rPr>
          <w:rFonts w:ascii="Arial" w:hAnsi="Arial" w:cs="Arial"/>
          <w:color w:val="000000"/>
          <w:sz w:val="20"/>
          <w:szCs w:val="20"/>
          <w:lang w:val="de-AT" w:eastAsia="de-AT"/>
        </w:rPr>
        <w:t xml:space="preserve"> verstärkt zur Klimafinanzierung herangezogen werden und die Finanzierung von fossilen Energien beenden. </w:t>
      </w:r>
    </w:p>
    <w:p w:rsidR="00346B11" w:rsidRPr="00CA7C51" w:rsidRDefault="00346B11" w:rsidP="00CA7C51">
      <w:pPr>
        <w:autoSpaceDE w:val="0"/>
        <w:autoSpaceDN w:val="0"/>
        <w:adjustRightInd w:val="0"/>
        <w:spacing w:line="280" w:lineRule="exact"/>
        <w:jc w:val="both"/>
        <w:rPr>
          <w:rFonts w:ascii="Arial" w:hAnsi="Arial" w:cs="Arial"/>
          <w:sz w:val="20"/>
          <w:szCs w:val="20"/>
        </w:rPr>
      </w:pPr>
    </w:p>
    <w:p w:rsidR="001A110F" w:rsidRPr="00CA7C51" w:rsidRDefault="006E680E" w:rsidP="00CA7C51">
      <w:pPr>
        <w:autoSpaceDE w:val="0"/>
        <w:autoSpaceDN w:val="0"/>
        <w:adjustRightInd w:val="0"/>
        <w:spacing w:line="280" w:lineRule="exact"/>
        <w:jc w:val="both"/>
        <w:rPr>
          <w:rFonts w:ascii="Arial" w:hAnsi="Arial" w:cs="Arial"/>
          <w:sz w:val="20"/>
          <w:szCs w:val="20"/>
        </w:rPr>
      </w:pPr>
      <w:r w:rsidRPr="00CA7C51">
        <w:rPr>
          <w:rFonts w:ascii="Arial" w:hAnsi="Arial" w:cs="Arial"/>
          <w:b/>
          <w:sz w:val="20"/>
          <w:szCs w:val="20"/>
        </w:rPr>
        <w:t xml:space="preserve">Europa als </w:t>
      </w:r>
      <w:r w:rsidR="001A110F" w:rsidRPr="00CA7C51">
        <w:rPr>
          <w:rFonts w:ascii="Arial" w:hAnsi="Arial" w:cs="Arial"/>
          <w:b/>
          <w:sz w:val="20"/>
          <w:szCs w:val="20"/>
        </w:rPr>
        <w:t>Industrie</w:t>
      </w:r>
      <w:r w:rsidRPr="00CA7C51">
        <w:rPr>
          <w:rFonts w:ascii="Arial" w:hAnsi="Arial" w:cs="Arial"/>
          <w:b/>
          <w:sz w:val="20"/>
          <w:szCs w:val="20"/>
        </w:rPr>
        <w:t>standort sichern und voranbringen</w:t>
      </w:r>
      <w:r w:rsidR="001A110F" w:rsidRPr="00CA7C51">
        <w:rPr>
          <w:rFonts w:ascii="Arial" w:hAnsi="Arial" w:cs="Arial"/>
          <w:b/>
          <w:sz w:val="20"/>
          <w:szCs w:val="20"/>
        </w:rPr>
        <w:t>:</w:t>
      </w:r>
      <w:r w:rsidR="001A110F" w:rsidRPr="00CA7C51">
        <w:rPr>
          <w:rFonts w:ascii="Arial" w:hAnsi="Arial" w:cs="Arial"/>
          <w:sz w:val="20"/>
          <w:szCs w:val="20"/>
        </w:rPr>
        <w:t xml:space="preserve"> Die EU muss eine langfristige Vision für die industrielle Zukunft der EU entwickeln. Ein starker und dynamischer industrieller Sektor ist nicht nur für die gesamte europäische Wirtschaft, sondern auch </w:t>
      </w:r>
      <w:r w:rsidR="009A4FB2" w:rsidRPr="00CA7C51">
        <w:rPr>
          <w:rFonts w:ascii="Arial" w:hAnsi="Arial" w:cs="Arial"/>
          <w:sz w:val="20"/>
          <w:szCs w:val="20"/>
        </w:rPr>
        <w:t xml:space="preserve">für </w:t>
      </w:r>
      <w:r w:rsidR="001A110F" w:rsidRPr="00CA7C51">
        <w:rPr>
          <w:rFonts w:ascii="Arial" w:hAnsi="Arial" w:cs="Arial"/>
          <w:sz w:val="20"/>
          <w:szCs w:val="20"/>
        </w:rPr>
        <w:t>die Einkommensentwicklung und die Beschäftigung von entscheidender Bedeutung. Ein neuer, integrierter Ansatz einer europäischen Industriepolitik muss dabei jedenfalls die Herausforderungen durch die Digitalisierung, die Klimakrise und den neuen internationalen Wettbewerbern besonders berücksichtigen. Wesentliche Ansatzpunkte der notwendigen Transformation sollten dabei beispielsweise sein: regionale Wertschöpfungsketten, Nachhaltigkeit und klimaneutrale Kreislaufwirtschaft,</w:t>
      </w:r>
      <w:r w:rsidR="00655986">
        <w:rPr>
          <w:rFonts w:ascii="Arial" w:hAnsi="Arial" w:cs="Arial"/>
          <w:sz w:val="20"/>
          <w:szCs w:val="20"/>
        </w:rPr>
        <w:t xml:space="preserve"> Schutz vor CO</w:t>
      </w:r>
      <w:r w:rsidR="00655986" w:rsidRPr="00B13586">
        <w:rPr>
          <w:rFonts w:ascii="Arial" w:hAnsi="Arial" w:cs="Arial"/>
          <w:sz w:val="20"/>
          <w:szCs w:val="20"/>
          <w:vertAlign w:val="subscript"/>
        </w:rPr>
        <w:t>2</w:t>
      </w:r>
      <w:r w:rsidR="00655986">
        <w:rPr>
          <w:rFonts w:ascii="Arial" w:hAnsi="Arial" w:cs="Arial"/>
          <w:sz w:val="20"/>
          <w:szCs w:val="20"/>
        </w:rPr>
        <w:t xml:space="preserve"> Dumping,</w:t>
      </w:r>
      <w:r w:rsidR="001A110F" w:rsidRPr="00CA7C51">
        <w:rPr>
          <w:rFonts w:ascii="Arial" w:hAnsi="Arial" w:cs="Arial"/>
          <w:sz w:val="20"/>
          <w:szCs w:val="20"/>
        </w:rPr>
        <w:t xml:space="preserve"> </w:t>
      </w:r>
      <w:proofErr w:type="spellStart"/>
      <w:r w:rsidR="001A110F" w:rsidRPr="00CA7C51">
        <w:rPr>
          <w:rFonts w:ascii="Arial" w:hAnsi="Arial" w:cs="Arial"/>
          <w:sz w:val="20"/>
          <w:szCs w:val="20"/>
        </w:rPr>
        <w:t>Requalifizierung</w:t>
      </w:r>
      <w:proofErr w:type="spellEnd"/>
      <w:r w:rsidR="001A110F" w:rsidRPr="00CA7C51">
        <w:rPr>
          <w:rFonts w:ascii="Arial" w:hAnsi="Arial" w:cs="Arial"/>
          <w:sz w:val="20"/>
          <w:szCs w:val="20"/>
        </w:rPr>
        <w:t xml:space="preserve"> und Weiterbildung, Forcierung staatlicher und privater Investitionen </w:t>
      </w:r>
      <w:r w:rsidR="00812EF7" w:rsidRPr="00CA7C51">
        <w:rPr>
          <w:rFonts w:ascii="Arial" w:hAnsi="Arial" w:cs="Arial"/>
          <w:sz w:val="20"/>
          <w:szCs w:val="20"/>
        </w:rPr>
        <w:t>sowie</w:t>
      </w:r>
      <w:r w:rsidR="001A110F" w:rsidRPr="00CA7C51">
        <w:rPr>
          <w:rFonts w:ascii="Arial" w:hAnsi="Arial" w:cs="Arial"/>
          <w:sz w:val="20"/>
          <w:szCs w:val="20"/>
        </w:rPr>
        <w:t xml:space="preserve"> F&amp;E-Programme</w:t>
      </w:r>
      <w:r w:rsidR="006E12BF" w:rsidRPr="00CA7C51">
        <w:rPr>
          <w:rFonts w:ascii="Arial" w:hAnsi="Arial" w:cs="Arial"/>
          <w:sz w:val="20"/>
          <w:szCs w:val="20"/>
        </w:rPr>
        <w:t>,</w:t>
      </w:r>
      <w:r w:rsidR="001A110F" w:rsidRPr="00CA7C51">
        <w:rPr>
          <w:rFonts w:ascii="Arial" w:hAnsi="Arial" w:cs="Arial"/>
          <w:sz w:val="20"/>
          <w:szCs w:val="20"/>
        </w:rPr>
        <w:t xml:space="preserve"> die auf die zentralen </w:t>
      </w:r>
      <w:r w:rsidR="006E12BF" w:rsidRPr="00CA7C51">
        <w:rPr>
          <w:rFonts w:ascii="Arial" w:hAnsi="Arial" w:cs="Arial"/>
          <w:sz w:val="20"/>
          <w:szCs w:val="20"/>
        </w:rPr>
        <w:t>Herausforderungen</w:t>
      </w:r>
      <w:r w:rsidR="001A110F" w:rsidRPr="00CA7C51">
        <w:rPr>
          <w:rFonts w:ascii="Arial" w:hAnsi="Arial" w:cs="Arial"/>
          <w:sz w:val="20"/>
          <w:szCs w:val="20"/>
        </w:rPr>
        <w:t xml:space="preserve"> abstellen. Die absehbaren großen strukturellen Veränderungen machen es mehr als je notwendig, bei allen industriepolitischen Aktivitäten explizit und gleichzeitig auch Verteilungswirkungen </w:t>
      </w:r>
      <w:proofErr w:type="spellStart"/>
      <w:r w:rsidR="001A110F" w:rsidRPr="00CA7C51">
        <w:rPr>
          <w:rFonts w:ascii="Arial" w:hAnsi="Arial" w:cs="Arial"/>
          <w:sz w:val="20"/>
          <w:szCs w:val="20"/>
        </w:rPr>
        <w:t>bzw</w:t>
      </w:r>
      <w:proofErr w:type="spellEnd"/>
      <w:r w:rsidR="001A110F" w:rsidRPr="00CA7C51">
        <w:rPr>
          <w:rFonts w:ascii="Arial" w:hAnsi="Arial" w:cs="Arial"/>
          <w:sz w:val="20"/>
          <w:szCs w:val="20"/>
        </w:rPr>
        <w:t xml:space="preserve"> soziale Auswirkungen zu beachten und negativen Entwicklungen wirkungsvoll entgegenzusteuern. Eine starke, durchgängige und laufende </w:t>
      </w:r>
      <w:r w:rsidR="001A110F" w:rsidRPr="00CA7C51">
        <w:rPr>
          <w:rFonts w:ascii="Arial" w:hAnsi="Arial" w:cs="Arial"/>
          <w:b/>
          <w:sz w:val="20"/>
          <w:szCs w:val="20"/>
        </w:rPr>
        <w:t xml:space="preserve">Beteiligung der </w:t>
      </w:r>
      <w:proofErr w:type="spellStart"/>
      <w:r w:rsidR="001A110F" w:rsidRPr="00CA7C51">
        <w:rPr>
          <w:rFonts w:ascii="Arial" w:hAnsi="Arial" w:cs="Arial"/>
          <w:b/>
          <w:sz w:val="20"/>
          <w:szCs w:val="20"/>
        </w:rPr>
        <w:t>ArbeitnehmerInnenvertretungen</w:t>
      </w:r>
      <w:proofErr w:type="spellEnd"/>
      <w:r w:rsidR="001A110F" w:rsidRPr="00CA7C51">
        <w:rPr>
          <w:rFonts w:ascii="Arial" w:hAnsi="Arial" w:cs="Arial"/>
          <w:sz w:val="20"/>
          <w:szCs w:val="20"/>
        </w:rPr>
        <w:t xml:space="preserve"> ist daher bei der Entwicklung von industriepolitischen Strategien und Maßnahmen vorzusehen. </w:t>
      </w:r>
    </w:p>
    <w:p w:rsidR="007041FD" w:rsidRPr="00CA7C51" w:rsidRDefault="007041FD" w:rsidP="00CA7C51">
      <w:pPr>
        <w:autoSpaceDE w:val="0"/>
        <w:autoSpaceDN w:val="0"/>
        <w:adjustRightInd w:val="0"/>
        <w:spacing w:line="280" w:lineRule="exact"/>
        <w:rPr>
          <w:rFonts w:ascii="Arial" w:hAnsi="Arial" w:cs="Arial"/>
          <w:sz w:val="20"/>
          <w:szCs w:val="20"/>
        </w:rPr>
      </w:pPr>
    </w:p>
    <w:p w:rsidR="00346B11" w:rsidRPr="00CA7C51" w:rsidRDefault="00346B11" w:rsidP="00CA7C51">
      <w:pPr>
        <w:pStyle w:val="Listenabsatz"/>
        <w:numPr>
          <w:ilvl w:val="0"/>
          <w:numId w:val="10"/>
        </w:numPr>
        <w:autoSpaceDE w:val="0"/>
        <w:autoSpaceDN w:val="0"/>
        <w:adjustRightInd w:val="0"/>
        <w:spacing w:line="280" w:lineRule="exact"/>
        <w:rPr>
          <w:rFonts w:ascii="Arial" w:hAnsi="Arial" w:cs="Arial"/>
          <w:b/>
          <w:sz w:val="20"/>
          <w:szCs w:val="20"/>
        </w:rPr>
      </w:pPr>
      <w:r w:rsidRPr="00CA7C51">
        <w:rPr>
          <w:rFonts w:ascii="Arial" w:hAnsi="Arial" w:cs="Arial"/>
          <w:b/>
          <w:sz w:val="20"/>
          <w:szCs w:val="20"/>
        </w:rPr>
        <w:t>Für Gerechtigkeit in der Steuerpolitik kämpfen</w:t>
      </w:r>
    </w:p>
    <w:p w:rsidR="00346B11" w:rsidRPr="00CA7C51" w:rsidRDefault="00346B11" w:rsidP="00CA7C51">
      <w:pPr>
        <w:autoSpaceDE w:val="0"/>
        <w:autoSpaceDN w:val="0"/>
        <w:adjustRightInd w:val="0"/>
        <w:spacing w:line="280" w:lineRule="exact"/>
        <w:rPr>
          <w:rFonts w:ascii="Arial" w:hAnsi="Arial" w:cs="Arial"/>
          <w:sz w:val="20"/>
          <w:szCs w:val="20"/>
        </w:rPr>
      </w:pPr>
    </w:p>
    <w:p w:rsidR="000A4821" w:rsidRPr="00CA7C51" w:rsidRDefault="00D426D6"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b/>
          <w:color w:val="000000"/>
          <w:sz w:val="20"/>
          <w:szCs w:val="20"/>
          <w:lang w:val="de-AT" w:eastAsia="de-AT"/>
        </w:rPr>
        <w:t>Handlungsfähigkeit sichern:</w:t>
      </w:r>
      <w:r w:rsidRPr="00CA7C51">
        <w:rPr>
          <w:rFonts w:ascii="Arial" w:hAnsi="Arial" w:cs="Arial"/>
          <w:color w:val="000000"/>
          <w:sz w:val="20"/>
          <w:szCs w:val="20"/>
          <w:lang w:val="de-AT" w:eastAsia="de-AT"/>
        </w:rPr>
        <w:t xml:space="preserve"> </w:t>
      </w:r>
      <w:r w:rsidR="00346B11" w:rsidRPr="00CA7C51">
        <w:rPr>
          <w:rFonts w:ascii="Arial" w:hAnsi="Arial" w:cs="Arial"/>
          <w:color w:val="000000"/>
          <w:sz w:val="20"/>
          <w:szCs w:val="20"/>
          <w:lang w:val="de-AT" w:eastAsia="de-AT"/>
        </w:rPr>
        <w:t xml:space="preserve">Das derzeit geltende System der Einstimmigkeit in der EU-Steuerpolitik hat zu einem Wettlauf zwischen den Mitgliedstaaten um die niedrigsten Steuersätze geführt. Gefordert ist ein rascher </w:t>
      </w:r>
      <w:r w:rsidR="00346B11" w:rsidRPr="00CA7C51">
        <w:rPr>
          <w:rFonts w:ascii="Arial" w:hAnsi="Arial" w:cs="Arial"/>
          <w:b/>
          <w:bCs/>
          <w:color w:val="000000"/>
          <w:sz w:val="20"/>
          <w:szCs w:val="20"/>
          <w:lang w:val="de-AT" w:eastAsia="de-AT"/>
        </w:rPr>
        <w:t xml:space="preserve">Übergang zur qualifizierten Mehrheit im Rat </w:t>
      </w:r>
      <w:r w:rsidR="00346B11" w:rsidRPr="00CA7C51">
        <w:rPr>
          <w:rFonts w:ascii="Arial" w:hAnsi="Arial" w:cs="Arial"/>
          <w:color w:val="000000"/>
          <w:sz w:val="20"/>
          <w:szCs w:val="20"/>
          <w:lang w:val="de-AT" w:eastAsia="de-AT"/>
        </w:rPr>
        <w:t>und volles Mitentscheidungsrecht für das Europäische Parlament.</w:t>
      </w:r>
      <w:r w:rsidR="000A4821" w:rsidRPr="00CA7C51">
        <w:rPr>
          <w:rFonts w:ascii="Arial" w:hAnsi="Arial" w:cs="Arial"/>
          <w:color w:val="000000"/>
          <w:sz w:val="20"/>
          <w:szCs w:val="20"/>
          <w:lang w:val="de-AT" w:eastAsia="de-AT"/>
        </w:rPr>
        <w:t xml:space="preserve"> B</w:t>
      </w:r>
      <w:r w:rsidR="000A4821" w:rsidRPr="00CA7C51">
        <w:rPr>
          <w:rFonts w:ascii="Arial" w:hAnsi="Arial" w:cs="Arial"/>
          <w:sz w:val="20"/>
          <w:szCs w:val="20"/>
          <w:lang w:val="de-AT" w:eastAsia="de-AT"/>
        </w:rPr>
        <w:t xml:space="preserve">reite </w:t>
      </w:r>
      <w:r w:rsidR="000A4821" w:rsidRPr="00CA7C51">
        <w:rPr>
          <w:rFonts w:ascii="Arial" w:hAnsi="Arial" w:cs="Arial"/>
          <w:b/>
          <w:sz w:val="20"/>
          <w:szCs w:val="20"/>
          <w:lang w:val="de-AT" w:eastAsia="de-AT"/>
        </w:rPr>
        <w:t xml:space="preserve">europäische Mehrheiten in Fragen der </w:t>
      </w:r>
      <w:r w:rsidR="00BC7418" w:rsidRPr="00CA7C51">
        <w:rPr>
          <w:rFonts w:ascii="Arial" w:hAnsi="Arial" w:cs="Arial"/>
          <w:b/>
          <w:sz w:val="20"/>
          <w:szCs w:val="20"/>
          <w:lang w:val="de-AT" w:eastAsia="de-AT"/>
        </w:rPr>
        <w:t>Steuergerechtigkeit</w:t>
      </w:r>
      <w:r w:rsidR="000A4821" w:rsidRPr="00CA7C51">
        <w:rPr>
          <w:rFonts w:ascii="Arial" w:hAnsi="Arial" w:cs="Arial"/>
          <w:b/>
          <w:sz w:val="20"/>
          <w:szCs w:val="20"/>
          <w:lang w:val="de-AT" w:eastAsia="de-AT"/>
        </w:rPr>
        <w:t xml:space="preserve"> </w:t>
      </w:r>
      <w:r w:rsidR="000A4821" w:rsidRPr="00CA7C51">
        <w:rPr>
          <w:rFonts w:ascii="Arial" w:hAnsi="Arial" w:cs="Arial"/>
          <w:sz w:val="20"/>
          <w:szCs w:val="20"/>
          <w:lang w:val="de-AT" w:eastAsia="de-AT"/>
        </w:rPr>
        <w:t>dürfen nicht länger durch die Stimme eines einzelnen Mitgliedstaates blockiert werden können.</w:t>
      </w:r>
    </w:p>
    <w:p w:rsidR="00346B11" w:rsidRPr="00AE2920" w:rsidRDefault="00346B11" w:rsidP="00CA7C51">
      <w:pPr>
        <w:autoSpaceDE w:val="0"/>
        <w:autoSpaceDN w:val="0"/>
        <w:adjustRightInd w:val="0"/>
        <w:spacing w:line="280" w:lineRule="exact"/>
        <w:jc w:val="both"/>
        <w:rPr>
          <w:rFonts w:ascii="Arial" w:hAnsi="Arial" w:cs="Arial"/>
          <w:sz w:val="20"/>
          <w:szCs w:val="20"/>
          <w:lang w:val="de-AT" w:eastAsia="de-AT"/>
        </w:rPr>
      </w:pPr>
    </w:p>
    <w:p w:rsidR="00AF6650" w:rsidRPr="00CA7C51" w:rsidRDefault="00AF6650"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color w:val="000000"/>
          <w:sz w:val="20"/>
          <w:szCs w:val="20"/>
          <w:lang w:val="de-AT" w:eastAsia="de-AT"/>
        </w:rPr>
        <w:t xml:space="preserve">Die angelaufenen Bemühungen zur Bekämpfung von </w:t>
      </w:r>
      <w:r w:rsidRPr="00CA7C51">
        <w:rPr>
          <w:rFonts w:ascii="Arial" w:hAnsi="Arial" w:cs="Arial"/>
          <w:b/>
          <w:color w:val="000000"/>
          <w:sz w:val="20"/>
          <w:szCs w:val="20"/>
          <w:lang w:val="de-AT" w:eastAsia="de-AT"/>
        </w:rPr>
        <w:t>Steuerbetrug, Steuerhinterziehung und Steuervermeidung</w:t>
      </w:r>
      <w:r w:rsidRPr="00CA7C51">
        <w:rPr>
          <w:rFonts w:ascii="Arial" w:hAnsi="Arial" w:cs="Arial"/>
          <w:color w:val="000000"/>
          <w:sz w:val="20"/>
          <w:szCs w:val="20"/>
          <w:lang w:val="de-AT" w:eastAsia="de-AT"/>
        </w:rPr>
        <w:t xml:space="preserve"> (</w:t>
      </w:r>
      <w:proofErr w:type="spellStart"/>
      <w:r w:rsidRPr="00CA7C51">
        <w:rPr>
          <w:rFonts w:ascii="Arial" w:hAnsi="Arial" w:cs="Arial"/>
          <w:color w:val="000000"/>
          <w:sz w:val="20"/>
          <w:szCs w:val="20"/>
          <w:lang w:val="de-AT" w:eastAsia="de-AT"/>
        </w:rPr>
        <w:t>insb</w:t>
      </w:r>
      <w:proofErr w:type="spellEnd"/>
      <w:r w:rsidRPr="00CA7C51">
        <w:rPr>
          <w:rFonts w:ascii="Arial" w:hAnsi="Arial" w:cs="Arial"/>
          <w:color w:val="000000"/>
          <w:sz w:val="20"/>
          <w:szCs w:val="20"/>
          <w:lang w:val="de-AT" w:eastAsia="de-AT"/>
        </w:rPr>
        <w:t xml:space="preserve"> durch Unternehmen und Vermögende), zur Besteuerung der digitalen Wirtschaft, zur Schaffung einer gemeinsamen konsolidierten Körperschaftsteuer-Bemessungsgrundlage samt Implementierung der </w:t>
      </w:r>
      <w:r w:rsidRPr="00CA7C51">
        <w:rPr>
          <w:rFonts w:ascii="Arial" w:hAnsi="Arial" w:cs="Arial"/>
          <w:b/>
          <w:color w:val="000000"/>
          <w:sz w:val="20"/>
          <w:szCs w:val="20"/>
          <w:lang w:val="de-AT" w:eastAsia="de-AT"/>
        </w:rPr>
        <w:t>digitalen Betriebsstätte</w:t>
      </w:r>
      <w:r w:rsidRPr="00CA7C51">
        <w:rPr>
          <w:rFonts w:ascii="Arial" w:hAnsi="Arial" w:cs="Arial"/>
          <w:color w:val="000000"/>
          <w:sz w:val="20"/>
          <w:szCs w:val="20"/>
          <w:lang w:val="de-AT" w:eastAsia="de-AT"/>
        </w:rPr>
        <w:t xml:space="preserve"> und unter Ergänzung durch einen</w:t>
      </w:r>
      <w:r w:rsidRPr="00CA7C51">
        <w:rPr>
          <w:rFonts w:ascii="Arial" w:hAnsi="Arial" w:cs="Arial"/>
          <w:b/>
          <w:bCs/>
          <w:color w:val="000000"/>
          <w:sz w:val="20"/>
          <w:szCs w:val="20"/>
          <w:lang w:val="de-AT" w:eastAsia="de-AT"/>
        </w:rPr>
        <w:t xml:space="preserve"> EU-weiten Mindeststeuersatz</w:t>
      </w:r>
      <w:r w:rsidRPr="00CA7C51">
        <w:rPr>
          <w:rFonts w:ascii="Arial" w:hAnsi="Arial" w:cs="Arial"/>
          <w:color w:val="000000"/>
          <w:sz w:val="20"/>
          <w:szCs w:val="20"/>
          <w:lang w:val="de-AT" w:eastAsia="de-AT"/>
        </w:rPr>
        <w:t xml:space="preserve"> müssen intensiviert und erfolgreich abgeschlossen werden. Es </w:t>
      </w:r>
      <w:r w:rsidRPr="00CA7C51">
        <w:rPr>
          <w:rFonts w:ascii="Arial" w:hAnsi="Arial" w:cs="Arial"/>
          <w:color w:val="000000"/>
          <w:sz w:val="20"/>
          <w:szCs w:val="20"/>
          <w:lang w:val="de-AT" w:eastAsia="de-AT"/>
        </w:rPr>
        <w:lastRenderedPageBreak/>
        <w:t xml:space="preserve">muss auch endlich die öffentliche </w:t>
      </w:r>
      <w:r w:rsidRPr="00CA7C51">
        <w:rPr>
          <w:rFonts w:ascii="Arial" w:hAnsi="Arial" w:cs="Arial"/>
          <w:b/>
          <w:bCs/>
          <w:color w:val="000000"/>
          <w:sz w:val="20"/>
          <w:szCs w:val="20"/>
          <w:lang w:val="de-AT" w:eastAsia="de-AT"/>
        </w:rPr>
        <w:t xml:space="preserve">länderweise Berichterstattung </w:t>
      </w:r>
      <w:r w:rsidRPr="00CA7C51">
        <w:rPr>
          <w:rFonts w:ascii="Arial" w:hAnsi="Arial" w:cs="Arial"/>
          <w:color w:val="000000"/>
          <w:sz w:val="20"/>
          <w:szCs w:val="20"/>
          <w:lang w:val="de-AT" w:eastAsia="de-AT"/>
        </w:rPr>
        <w:t xml:space="preserve">umgesetzt werden. So lässt sich erkennen, in welchen Ländern die Konzerne (wie Facebook oder Google) welche Gewinne erwirtschaften und welche Steuern sie dafür bezahlen. Gleichzeitig gilt es, die Arbeiten zur einer </w:t>
      </w:r>
      <w:r w:rsidRPr="00CA7C51">
        <w:rPr>
          <w:rFonts w:ascii="Arial" w:hAnsi="Arial" w:cs="Arial"/>
          <w:b/>
          <w:color w:val="000000"/>
          <w:sz w:val="20"/>
          <w:szCs w:val="20"/>
          <w:lang w:val="de-AT" w:eastAsia="de-AT"/>
        </w:rPr>
        <w:t>substanziellen Finanztransaktionsteuer</w:t>
      </w:r>
      <w:r w:rsidRPr="00CA7C51">
        <w:rPr>
          <w:rFonts w:ascii="Arial" w:hAnsi="Arial" w:cs="Arial"/>
          <w:color w:val="000000"/>
          <w:sz w:val="20"/>
          <w:szCs w:val="20"/>
          <w:lang w:val="de-AT" w:eastAsia="de-AT"/>
        </w:rPr>
        <w:t xml:space="preserve"> engagiert fortzusetzen und rasch zu einem erfolgreichen Abschluss zu bringen.</w:t>
      </w:r>
    </w:p>
    <w:p w:rsidR="006E680E" w:rsidRPr="00CA7C51" w:rsidRDefault="006E680E" w:rsidP="00CA7C51">
      <w:pPr>
        <w:autoSpaceDE w:val="0"/>
        <w:autoSpaceDN w:val="0"/>
        <w:adjustRightInd w:val="0"/>
        <w:spacing w:line="280" w:lineRule="exact"/>
        <w:jc w:val="both"/>
        <w:rPr>
          <w:rFonts w:ascii="Arial" w:hAnsi="Arial" w:cs="Arial"/>
          <w:color w:val="000000"/>
          <w:sz w:val="20"/>
          <w:szCs w:val="20"/>
          <w:lang w:val="de-AT" w:eastAsia="de-AT"/>
        </w:rPr>
      </w:pPr>
    </w:p>
    <w:p w:rsidR="00D426D6" w:rsidRPr="00CA7C51" w:rsidRDefault="00346B11"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sz w:val="20"/>
          <w:szCs w:val="20"/>
          <w:lang w:val="de-AT"/>
        </w:rPr>
        <w:t xml:space="preserve">Ein </w:t>
      </w:r>
      <w:r w:rsidRPr="00CA7C51">
        <w:rPr>
          <w:rFonts w:ascii="Arial" w:hAnsi="Arial" w:cs="Arial"/>
          <w:sz w:val="20"/>
          <w:szCs w:val="20"/>
        </w:rPr>
        <w:t xml:space="preserve">Fokus ist </w:t>
      </w:r>
      <w:r w:rsidR="00A514E5" w:rsidRPr="00CA7C51">
        <w:rPr>
          <w:rFonts w:ascii="Arial" w:hAnsi="Arial" w:cs="Arial"/>
          <w:sz w:val="20"/>
          <w:szCs w:val="20"/>
        </w:rPr>
        <w:t xml:space="preserve">– auch aus klimapolitischer Perspektive </w:t>
      </w:r>
      <w:r w:rsidR="00B32D30" w:rsidRPr="00CA7C51">
        <w:rPr>
          <w:rFonts w:ascii="Arial" w:hAnsi="Arial" w:cs="Arial"/>
          <w:sz w:val="20"/>
          <w:szCs w:val="20"/>
        </w:rPr>
        <w:t>–</w:t>
      </w:r>
      <w:r w:rsidR="00A514E5" w:rsidRPr="00CA7C51">
        <w:rPr>
          <w:rFonts w:ascii="Arial" w:hAnsi="Arial" w:cs="Arial"/>
          <w:sz w:val="20"/>
          <w:szCs w:val="20"/>
        </w:rPr>
        <w:t xml:space="preserve"> </w:t>
      </w:r>
      <w:r w:rsidRPr="00CA7C51">
        <w:rPr>
          <w:rFonts w:ascii="Arial" w:hAnsi="Arial" w:cs="Arial"/>
          <w:sz w:val="20"/>
          <w:szCs w:val="20"/>
        </w:rPr>
        <w:t xml:space="preserve">auf eine </w:t>
      </w:r>
      <w:r w:rsidRPr="00CA7C51">
        <w:rPr>
          <w:rFonts w:ascii="Arial" w:hAnsi="Arial" w:cs="Arial"/>
          <w:b/>
          <w:sz w:val="20"/>
          <w:szCs w:val="20"/>
        </w:rPr>
        <w:t>Stärkung der steuerlichen Wettbewerbsgerechtigkeit zwischen den Transportmitteln</w:t>
      </w:r>
      <w:r w:rsidRPr="00CA7C51">
        <w:rPr>
          <w:rFonts w:ascii="Arial" w:hAnsi="Arial" w:cs="Arial"/>
          <w:sz w:val="20"/>
          <w:szCs w:val="20"/>
        </w:rPr>
        <w:t xml:space="preserve"> zu legen. Angesichts der kommissionseigenen Zielsetzung von Kostenwahrheit (Internalisierung externer Effekte) sollte</w:t>
      </w:r>
      <w:r w:rsidR="004C7824" w:rsidRPr="00CA7C51">
        <w:rPr>
          <w:rFonts w:ascii="Arial" w:hAnsi="Arial" w:cs="Arial"/>
          <w:sz w:val="20"/>
          <w:szCs w:val="20"/>
        </w:rPr>
        <w:t>n</w:t>
      </w:r>
      <w:r w:rsidRPr="00CA7C51">
        <w:rPr>
          <w:rFonts w:ascii="Arial" w:hAnsi="Arial" w:cs="Arial"/>
          <w:sz w:val="20"/>
          <w:szCs w:val="20"/>
        </w:rPr>
        <w:t xml:space="preserve"> </w:t>
      </w:r>
      <w:r w:rsidR="004C7824" w:rsidRPr="00CA7C51">
        <w:rPr>
          <w:rFonts w:ascii="Arial" w:hAnsi="Arial" w:cs="Arial"/>
          <w:sz w:val="20"/>
          <w:szCs w:val="20"/>
        </w:rPr>
        <w:t xml:space="preserve">die </w:t>
      </w:r>
      <w:r w:rsidRPr="00CA7C51">
        <w:rPr>
          <w:rFonts w:ascii="Arial" w:hAnsi="Arial" w:cs="Arial"/>
          <w:sz w:val="20"/>
          <w:szCs w:val="20"/>
        </w:rPr>
        <w:t>steuerliche</w:t>
      </w:r>
      <w:r w:rsidR="004C7824" w:rsidRPr="00CA7C51">
        <w:rPr>
          <w:rFonts w:ascii="Arial" w:hAnsi="Arial" w:cs="Arial"/>
          <w:sz w:val="20"/>
          <w:szCs w:val="20"/>
        </w:rPr>
        <w:t>n</w:t>
      </w:r>
      <w:r w:rsidRPr="00CA7C51">
        <w:rPr>
          <w:rFonts w:ascii="Arial" w:hAnsi="Arial" w:cs="Arial"/>
          <w:sz w:val="20"/>
          <w:szCs w:val="20"/>
        </w:rPr>
        <w:t xml:space="preserve"> Privileg</w:t>
      </w:r>
      <w:r w:rsidR="006E680E" w:rsidRPr="00CA7C51">
        <w:rPr>
          <w:rFonts w:ascii="Arial" w:hAnsi="Arial" w:cs="Arial"/>
          <w:sz w:val="20"/>
          <w:szCs w:val="20"/>
        </w:rPr>
        <w:t>i</w:t>
      </w:r>
      <w:r w:rsidR="004C7824" w:rsidRPr="00CA7C51">
        <w:rPr>
          <w:rFonts w:ascii="Arial" w:hAnsi="Arial" w:cs="Arial"/>
          <w:sz w:val="20"/>
          <w:szCs w:val="20"/>
        </w:rPr>
        <w:t>en</w:t>
      </w:r>
      <w:r w:rsidRPr="00CA7C51">
        <w:rPr>
          <w:rFonts w:ascii="Arial" w:hAnsi="Arial" w:cs="Arial"/>
          <w:sz w:val="20"/>
          <w:szCs w:val="20"/>
        </w:rPr>
        <w:t xml:space="preserve"> der internationalen Flug- und Schifffahrt beseitigt werden.</w:t>
      </w:r>
    </w:p>
    <w:p w:rsidR="007B15B7" w:rsidRPr="00CA7C51" w:rsidRDefault="007B15B7" w:rsidP="00CA7C51">
      <w:pPr>
        <w:autoSpaceDE w:val="0"/>
        <w:autoSpaceDN w:val="0"/>
        <w:adjustRightInd w:val="0"/>
        <w:spacing w:line="280" w:lineRule="exact"/>
        <w:jc w:val="both"/>
        <w:rPr>
          <w:rFonts w:ascii="Arial" w:hAnsi="Arial" w:cs="Arial"/>
          <w:color w:val="000000"/>
          <w:sz w:val="20"/>
          <w:szCs w:val="20"/>
          <w:lang w:val="de-AT" w:eastAsia="de-AT"/>
        </w:rPr>
      </w:pPr>
    </w:p>
    <w:p w:rsidR="00346B11" w:rsidRPr="00CA7C51" w:rsidRDefault="00346B11"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color w:val="000000"/>
          <w:sz w:val="20"/>
          <w:szCs w:val="20"/>
          <w:lang w:val="de-AT" w:eastAsia="de-AT"/>
        </w:rPr>
        <w:t xml:space="preserve">Auf europäischer Ebene müssen </w:t>
      </w:r>
      <w:r w:rsidR="006E680E" w:rsidRPr="00CA7C51">
        <w:rPr>
          <w:rFonts w:ascii="Arial" w:hAnsi="Arial" w:cs="Arial"/>
          <w:color w:val="000000"/>
          <w:sz w:val="20"/>
          <w:szCs w:val="20"/>
          <w:lang w:val="de-AT" w:eastAsia="de-AT"/>
        </w:rPr>
        <w:t xml:space="preserve">ferner </w:t>
      </w:r>
      <w:r w:rsidRPr="00CA7C51">
        <w:rPr>
          <w:rFonts w:ascii="Arial" w:hAnsi="Arial" w:cs="Arial"/>
          <w:color w:val="000000"/>
          <w:sz w:val="20"/>
          <w:szCs w:val="20"/>
          <w:lang w:val="de-AT" w:eastAsia="de-AT"/>
        </w:rPr>
        <w:t xml:space="preserve">Rahmenbedingungen geschaffen werden, die eine adäquate Besteuerung </w:t>
      </w:r>
      <w:r w:rsidRPr="00CA7C51">
        <w:rPr>
          <w:rFonts w:ascii="Arial" w:hAnsi="Arial" w:cs="Arial"/>
          <w:b/>
          <w:bCs/>
          <w:color w:val="000000"/>
          <w:sz w:val="20"/>
          <w:szCs w:val="20"/>
          <w:lang w:val="de-AT" w:eastAsia="de-AT"/>
        </w:rPr>
        <w:t xml:space="preserve">hoher Einkommen und Vermögen </w:t>
      </w:r>
      <w:r w:rsidRPr="00CA7C51">
        <w:rPr>
          <w:rFonts w:ascii="Arial" w:hAnsi="Arial" w:cs="Arial"/>
          <w:color w:val="000000"/>
          <w:sz w:val="20"/>
          <w:szCs w:val="20"/>
          <w:lang w:val="de-AT" w:eastAsia="de-AT"/>
        </w:rPr>
        <w:t>ermöglichen. Eine progressive Besteuerung von Vermögenseinkommen bringt mehr Gerechtigkeit für die arbeitenden Menschen.</w:t>
      </w:r>
    </w:p>
    <w:p w:rsidR="00346B11" w:rsidRPr="00CA7C51" w:rsidRDefault="00346B11" w:rsidP="00CA7C51">
      <w:pPr>
        <w:pStyle w:val="Listenabsatz"/>
        <w:spacing w:line="280" w:lineRule="exact"/>
        <w:rPr>
          <w:rFonts w:ascii="Arial" w:hAnsi="Arial" w:cs="Arial"/>
          <w:sz w:val="20"/>
          <w:szCs w:val="20"/>
        </w:rPr>
      </w:pPr>
    </w:p>
    <w:p w:rsidR="00B40FA4" w:rsidRPr="00CA7C51" w:rsidRDefault="00D8468B" w:rsidP="00CA7C51">
      <w:pPr>
        <w:pStyle w:val="Listenabsatz"/>
        <w:numPr>
          <w:ilvl w:val="0"/>
          <w:numId w:val="10"/>
        </w:numPr>
        <w:spacing w:line="280" w:lineRule="exact"/>
        <w:rPr>
          <w:rFonts w:ascii="Arial" w:hAnsi="Arial" w:cs="Arial"/>
          <w:b/>
          <w:sz w:val="20"/>
          <w:szCs w:val="20"/>
        </w:rPr>
      </w:pPr>
      <w:r w:rsidRPr="00CA7C51">
        <w:rPr>
          <w:rFonts w:ascii="Arial" w:hAnsi="Arial" w:cs="Arial"/>
          <w:b/>
          <w:sz w:val="20"/>
          <w:szCs w:val="20"/>
        </w:rPr>
        <w:t>Stärkung der sozialen Dimension und m</w:t>
      </w:r>
      <w:r w:rsidR="00B40FA4" w:rsidRPr="00CA7C51">
        <w:rPr>
          <w:rFonts w:ascii="Arial" w:hAnsi="Arial" w:cs="Arial"/>
          <w:b/>
          <w:sz w:val="20"/>
          <w:szCs w:val="20"/>
        </w:rPr>
        <w:t xml:space="preserve">ehr Respekt für </w:t>
      </w:r>
      <w:proofErr w:type="spellStart"/>
      <w:r w:rsidR="00B40FA4" w:rsidRPr="00CA7C51">
        <w:rPr>
          <w:rFonts w:ascii="Arial" w:hAnsi="Arial" w:cs="Arial"/>
          <w:b/>
          <w:sz w:val="20"/>
          <w:szCs w:val="20"/>
        </w:rPr>
        <w:t>ArbeitnehmerInnen</w:t>
      </w:r>
      <w:proofErr w:type="spellEnd"/>
      <w:r w:rsidR="00B40FA4" w:rsidRPr="00CA7C51">
        <w:rPr>
          <w:rFonts w:ascii="Arial" w:hAnsi="Arial" w:cs="Arial"/>
          <w:b/>
          <w:sz w:val="20"/>
          <w:szCs w:val="20"/>
        </w:rPr>
        <w:t xml:space="preserve"> im europäischen Binnenmarkt</w:t>
      </w:r>
      <w:r w:rsidR="002060BB" w:rsidRPr="00CA7C51">
        <w:rPr>
          <w:rFonts w:ascii="Arial" w:hAnsi="Arial" w:cs="Arial"/>
          <w:b/>
          <w:sz w:val="20"/>
          <w:szCs w:val="20"/>
        </w:rPr>
        <w:t xml:space="preserve"> </w:t>
      </w:r>
    </w:p>
    <w:p w:rsidR="00B40FA4" w:rsidRPr="00CA7C51" w:rsidRDefault="00B40FA4" w:rsidP="00CA7C51">
      <w:pPr>
        <w:spacing w:line="280" w:lineRule="exact"/>
        <w:rPr>
          <w:rFonts w:ascii="Arial" w:hAnsi="Arial" w:cs="Arial"/>
          <w:sz w:val="20"/>
          <w:szCs w:val="20"/>
        </w:rPr>
      </w:pPr>
    </w:p>
    <w:p w:rsidR="004D6807" w:rsidRPr="00CA7C51" w:rsidRDefault="004D6807" w:rsidP="00CA7C51">
      <w:pPr>
        <w:spacing w:line="280" w:lineRule="exact"/>
        <w:jc w:val="both"/>
        <w:outlineLvl w:val="1"/>
        <w:rPr>
          <w:rFonts w:ascii="Arial" w:hAnsi="Arial" w:cs="Arial"/>
          <w:b/>
          <w:bCs/>
          <w:color w:val="1D1B11" w:themeColor="background2" w:themeShade="1A"/>
          <w:sz w:val="20"/>
          <w:szCs w:val="20"/>
          <w:lang w:val="de-AT" w:eastAsia="de-AT"/>
        </w:rPr>
      </w:pPr>
      <w:r w:rsidRPr="00CA7C51">
        <w:rPr>
          <w:rFonts w:ascii="Arial" w:hAnsi="Arial" w:cs="Arial"/>
          <w:b/>
          <w:bCs/>
          <w:sz w:val="20"/>
          <w:szCs w:val="20"/>
          <w:lang w:val="de-AT" w:eastAsia="de-AT"/>
        </w:rPr>
        <w:t xml:space="preserve">Europäischer Pakt für den sozialen Fortschritt </w:t>
      </w:r>
      <w:r w:rsidR="00967E23" w:rsidRPr="00CA7C51">
        <w:rPr>
          <w:rFonts w:ascii="Arial" w:hAnsi="Arial" w:cs="Arial"/>
          <w:b/>
          <w:bCs/>
          <w:sz w:val="20"/>
          <w:szCs w:val="20"/>
          <w:lang w:val="de-AT" w:eastAsia="de-AT"/>
        </w:rPr>
        <w:t>umsetzen</w:t>
      </w:r>
      <w:r w:rsidRPr="00CA7C51">
        <w:rPr>
          <w:rFonts w:ascii="Arial" w:hAnsi="Arial" w:cs="Arial"/>
          <w:b/>
          <w:bCs/>
          <w:sz w:val="20"/>
          <w:szCs w:val="20"/>
          <w:lang w:val="de-AT" w:eastAsia="de-AT"/>
        </w:rPr>
        <w:t>:</w:t>
      </w:r>
      <w:r w:rsidRPr="00CA7C51">
        <w:rPr>
          <w:rFonts w:ascii="Arial" w:hAnsi="Arial" w:cs="Arial"/>
          <w:b/>
          <w:sz w:val="20"/>
          <w:szCs w:val="20"/>
        </w:rPr>
        <w:t xml:space="preserve"> </w:t>
      </w:r>
      <w:r w:rsidRPr="00CA7C51">
        <w:rPr>
          <w:rFonts w:ascii="Arial" w:hAnsi="Arial" w:cs="Arial"/>
          <w:bCs/>
          <w:sz w:val="20"/>
          <w:szCs w:val="20"/>
          <w:lang w:val="de-AT" w:eastAsia="de-AT"/>
        </w:rPr>
        <w:t xml:space="preserve">Die neoliberale Verschärfung der Marktfreiheiten und der Wettbewerbsregeln durch den EuGH </w:t>
      </w:r>
      <w:r w:rsidR="00967E23" w:rsidRPr="00CA7C51">
        <w:rPr>
          <w:rFonts w:ascii="Arial" w:hAnsi="Arial" w:cs="Arial"/>
          <w:bCs/>
          <w:sz w:val="20"/>
          <w:szCs w:val="20"/>
          <w:lang w:val="de-AT" w:eastAsia="de-AT"/>
        </w:rPr>
        <w:t>bedeuten</w:t>
      </w:r>
      <w:r w:rsidRPr="00CA7C51">
        <w:rPr>
          <w:rFonts w:ascii="Arial" w:hAnsi="Arial" w:cs="Arial"/>
          <w:bCs/>
          <w:sz w:val="20"/>
          <w:szCs w:val="20"/>
          <w:lang w:val="de-AT" w:eastAsia="de-AT"/>
        </w:rPr>
        <w:t xml:space="preserve"> eine Gefahr für den so</w:t>
      </w:r>
      <w:r w:rsidR="00967E23" w:rsidRPr="00CA7C51">
        <w:rPr>
          <w:rFonts w:ascii="Arial" w:hAnsi="Arial" w:cs="Arial"/>
          <w:bCs/>
          <w:sz w:val="20"/>
          <w:szCs w:val="20"/>
          <w:lang w:val="de-AT" w:eastAsia="de-AT"/>
        </w:rPr>
        <w:t>zialen Fortschritt in der EU. In den EU-Verträgen</w:t>
      </w:r>
      <w:r w:rsidRPr="00CA7C51">
        <w:rPr>
          <w:rFonts w:ascii="Arial" w:hAnsi="Arial" w:cs="Arial"/>
          <w:bCs/>
          <w:sz w:val="20"/>
          <w:szCs w:val="20"/>
          <w:lang w:val="de-AT" w:eastAsia="de-AT"/>
        </w:rPr>
        <w:t xml:space="preserve"> ist daher </w:t>
      </w:r>
      <w:r w:rsidR="00735912" w:rsidRPr="00CA7C51">
        <w:rPr>
          <w:rFonts w:ascii="Arial" w:hAnsi="Arial" w:cs="Arial"/>
          <w:bCs/>
          <w:sz w:val="20"/>
          <w:szCs w:val="20"/>
          <w:lang w:val="de-AT" w:eastAsia="de-AT"/>
        </w:rPr>
        <w:t xml:space="preserve">erstens </w:t>
      </w:r>
      <w:r w:rsidRPr="00CA7C51">
        <w:rPr>
          <w:rFonts w:ascii="Arial" w:hAnsi="Arial" w:cs="Arial"/>
          <w:bCs/>
          <w:sz w:val="20"/>
          <w:szCs w:val="20"/>
          <w:lang w:val="de-AT" w:eastAsia="de-AT"/>
        </w:rPr>
        <w:t>sicherzustellen, dass den Beschäftig</w:t>
      </w:r>
      <w:r w:rsidR="00967E23" w:rsidRPr="00CA7C51">
        <w:rPr>
          <w:rFonts w:ascii="Arial" w:hAnsi="Arial" w:cs="Arial"/>
          <w:bCs/>
          <w:sz w:val="20"/>
          <w:szCs w:val="20"/>
          <w:lang w:val="de-AT" w:eastAsia="de-AT"/>
        </w:rPr>
        <w:t>t</w:t>
      </w:r>
      <w:r w:rsidRPr="00CA7C51">
        <w:rPr>
          <w:rFonts w:ascii="Arial" w:hAnsi="Arial" w:cs="Arial"/>
          <w:bCs/>
          <w:sz w:val="20"/>
          <w:szCs w:val="20"/>
          <w:lang w:val="de-AT" w:eastAsia="de-AT"/>
        </w:rPr>
        <w:t xml:space="preserve">en </w:t>
      </w:r>
      <w:r w:rsidR="00967E23" w:rsidRPr="00CA7C51">
        <w:rPr>
          <w:rFonts w:ascii="Arial" w:hAnsi="Arial" w:cs="Arial"/>
          <w:bCs/>
          <w:sz w:val="20"/>
          <w:szCs w:val="20"/>
          <w:lang w:val="de-AT" w:eastAsia="de-AT"/>
        </w:rPr>
        <w:t xml:space="preserve">und Gewerkschaften </w:t>
      </w:r>
      <w:r w:rsidRPr="00CA7C51">
        <w:rPr>
          <w:rFonts w:ascii="Arial" w:hAnsi="Arial" w:cs="Arial"/>
          <w:bCs/>
          <w:sz w:val="20"/>
          <w:szCs w:val="20"/>
          <w:lang w:val="de-AT" w:eastAsia="de-AT"/>
        </w:rPr>
        <w:t xml:space="preserve">starke </w:t>
      </w:r>
      <w:r w:rsidR="00967E23" w:rsidRPr="00CA7C51">
        <w:rPr>
          <w:rFonts w:ascii="Arial" w:hAnsi="Arial" w:cs="Arial"/>
          <w:bCs/>
          <w:sz w:val="20"/>
          <w:szCs w:val="20"/>
          <w:lang w:val="de-AT" w:eastAsia="de-AT"/>
        </w:rPr>
        <w:t>Schutz- und Gestaltungsrechte</w:t>
      </w:r>
      <w:r w:rsidRPr="00CA7C51">
        <w:rPr>
          <w:rFonts w:ascii="Arial" w:hAnsi="Arial" w:cs="Arial"/>
          <w:bCs/>
          <w:sz w:val="20"/>
          <w:szCs w:val="20"/>
          <w:lang w:val="de-AT" w:eastAsia="de-AT"/>
        </w:rPr>
        <w:t xml:space="preserve"> zustehen</w:t>
      </w:r>
      <w:r w:rsidR="00735912" w:rsidRPr="00CA7C51">
        <w:rPr>
          <w:rFonts w:ascii="Arial" w:hAnsi="Arial" w:cs="Arial"/>
          <w:bCs/>
          <w:sz w:val="20"/>
          <w:szCs w:val="20"/>
          <w:lang w:val="de-AT" w:eastAsia="de-AT"/>
        </w:rPr>
        <w:t>, welchen</w:t>
      </w:r>
      <w:r w:rsidRPr="00CA7C51">
        <w:rPr>
          <w:rFonts w:ascii="Arial" w:hAnsi="Arial" w:cs="Arial"/>
          <w:bCs/>
          <w:sz w:val="20"/>
          <w:szCs w:val="20"/>
          <w:lang w:val="de-AT" w:eastAsia="de-AT"/>
        </w:rPr>
        <w:t xml:space="preserve"> Vorrang vor Marktfreiheiten und Wettbewerbsregeln zukomm</w:t>
      </w:r>
      <w:r w:rsidR="00735912" w:rsidRPr="00CA7C51">
        <w:rPr>
          <w:rFonts w:ascii="Arial" w:hAnsi="Arial" w:cs="Arial"/>
          <w:bCs/>
          <w:sz w:val="20"/>
          <w:szCs w:val="20"/>
          <w:lang w:val="de-AT" w:eastAsia="de-AT"/>
        </w:rPr>
        <w:t>t</w:t>
      </w:r>
      <w:r w:rsidRPr="00CA7C51">
        <w:rPr>
          <w:rFonts w:ascii="Arial" w:hAnsi="Arial" w:cs="Arial"/>
          <w:bCs/>
          <w:sz w:val="20"/>
          <w:szCs w:val="20"/>
          <w:lang w:val="de-AT" w:eastAsia="de-AT"/>
        </w:rPr>
        <w:t xml:space="preserve">, dass </w:t>
      </w:r>
      <w:r w:rsidR="00735912" w:rsidRPr="00CA7C51">
        <w:rPr>
          <w:rFonts w:ascii="Arial" w:hAnsi="Arial" w:cs="Arial"/>
          <w:bCs/>
          <w:sz w:val="20"/>
          <w:szCs w:val="20"/>
          <w:lang w:val="de-AT" w:eastAsia="de-AT"/>
        </w:rPr>
        <w:t xml:space="preserve">zweitens </w:t>
      </w:r>
      <w:r w:rsidRPr="00CA7C51">
        <w:rPr>
          <w:rFonts w:ascii="Arial" w:hAnsi="Arial" w:cs="Arial"/>
          <w:bCs/>
          <w:sz w:val="20"/>
          <w:szCs w:val="20"/>
          <w:lang w:val="de-AT" w:eastAsia="de-AT"/>
        </w:rPr>
        <w:t xml:space="preserve">der grenzüberschreitende Wettbewerb auf Basis der Arbeitskosten ausgeschlossen wird und </w:t>
      </w:r>
      <w:r w:rsidR="00735912" w:rsidRPr="00CA7C51">
        <w:rPr>
          <w:rFonts w:ascii="Arial" w:hAnsi="Arial" w:cs="Arial"/>
          <w:bCs/>
          <w:sz w:val="20"/>
          <w:szCs w:val="20"/>
          <w:lang w:val="de-AT" w:eastAsia="de-AT"/>
        </w:rPr>
        <w:t xml:space="preserve">drittens </w:t>
      </w:r>
      <w:r w:rsidRPr="00CA7C51">
        <w:rPr>
          <w:rFonts w:ascii="Arial" w:hAnsi="Arial" w:cs="Arial"/>
          <w:bCs/>
          <w:sz w:val="20"/>
          <w:szCs w:val="20"/>
          <w:lang w:val="de-AT" w:eastAsia="de-AT"/>
        </w:rPr>
        <w:t>die Marktfreiheiten nicht mehr als Beschränkungs- sondern als Gleichbehandlungsgebote gefasst werden.</w:t>
      </w:r>
      <w:r w:rsidRPr="00CA7C51">
        <w:rPr>
          <w:rFonts w:ascii="Arial" w:hAnsi="Arial" w:cs="Arial"/>
          <w:b/>
          <w:bCs/>
          <w:color w:val="1D1B11" w:themeColor="background2" w:themeShade="1A"/>
          <w:sz w:val="20"/>
          <w:szCs w:val="20"/>
          <w:lang w:val="de-AT" w:eastAsia="de-AT"/>
        </w:rPr>
        <w:t xml:space="preserve"> </w:t>
      </w:r>
    </w:p>
    <w:p w:rsidR="002060BB" w:rsidRPr="00CA7C51" w:rsidRDefault="002060BB" w:rsidP="00CA7C51">
      <w:pPr>
        <w:spacing w:line="280" w:lineRule="exact"/>
        <w:jc w:val="both"/>
        <w:rPr>
          <w:rFonts w:ascii="Arial" w:hAnsi="Arial" w:cs="Arial"/>
          <w:b/>
          <w:sz w:val="20"/>
          <w:szCs w:val="20"/>
        </w:rPr>
      </w:pPr>
    </w:p>
    <w:p w:rsidR="00D8468B" w:rsidRPr="00CA7C51" w:rsidRDefault="00D8468B"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b/>
          <w:bCs/>
          <w:sz w:val="20"/>
          <w:szCs w:val="20"/>
          <w:lang w:val="de-AT" w:eastAsia="de-AT"/>
        </w:rPr>
        <w:t xml:space="preserve">Zugang zu hochwertigen Leistungen der Daseinsvorsorge gewährleisten: </w:t>
      </w:r>
      <w:r w:rsidRPr="00CA7C51">
        <w:rPr>
          <w:rFonts w:ascii="Arial" w:hAnsi="Arial" w:cs="Arial"/>
          <w:bCs/>
          <w:sz w:val="20"/>
          <w:szCs w:val="20"/>
          <w:lang w:val="de-AT" w:eastAsia="de-AT"/>
        </w:rPr>
        <w:t xml:space="preserve">Leistungen der Daseinsvorsorge </w:t>
      </w:r>
      <w:r w:rsidR="00B32D30" w:rsidRPr="00CA7C51">
        <w:rPr>
          <w:rFonts w:ascii="Arial" w:hAnsi="Arial" w:cs="Arial"/>
          <w:sz w:val="20"/>
          <w:szCs w:val="20"/>
        </w:rPr>
        <w:t>–</w:t>
      </w:r>
      <w:r w:rsidRPr="00CA7C51">
        <w:rPr>
          <w:rFonts w:ascii="Arial" w:hAnsi="Arial" w:cs="Arial"/>
          <w:bCs/>
          <w:sz w:val="20"/>
          <w:szCs w:val="20"/>
          <w:lang w:val="de-AT" w:eastAsia="de-AT"/>
        </w:rPr>
        <w:t xml:space="preserve"> wie </w:t>
      </w:r>
      <w:proofErr w:type="spellStart"/>
      <w:r w:rsidR="00812EF7" w:rsidRPr="00CA7C51">
        <w:rPr>
          <w:rFonts w:ascii="Arial" w:hAnsi="Arial" w:cs="Arial"/>
          <w:bCs/>
          <w:sz w:val="20"/>
          <w:szCs w:val="20"/>
          <w:lang w:val="de-AT" w:eastAsia="de-AT"/>
        </w:rPr>
        <w:t>zB</w:t>
      </w:r>
      <w:proofErr w:type="spellEnd"/>
      <w:r w:rsidR="00812EF7" w:rsidRPr="00CA7C51">
        <w:rPr>
          <w:rFonts w:ascii="Arial" w:hAnsi="Arial" w:cs="Arial"/>
          <w:bCs/>
          <w:sz w:val="20"/>
          <w:szCs w:val="20"/>
          <w:lang w:val="de-AT" w:eastAsia="de-AT"/>
        </w:rPr>
        <w:t xml:space="preserve"> </w:t>
      </w:r>
      <w:r w:rsidRPr="00CA7C51">
        <w:rPr>
          <w:rFonts w:ascii="Arial" w:hAnsi="Arial" w:cs="Arial"/>
          <w:bCs/>
          <w:sz w:val="20"/>
          <w:szCs w:val="20"/>
          <w:lang w:val="de-AT" w:eastAsia="de-AT"/>
        </w:rPr>
        <w:t xml:space="preserve">lückenlose Gesundheitsversorgung, qualitätsvolle Bildung, sichere Pensionen und soziale Pflege, sauberes und erschwingliches Wasser, flächendeckender öffentlicher Verkehr, leistbares Wohnen, zuverlässige Müllentsorgung und erschwingliche Energieversorgung – müssen als tragende Säule des europäischen Sozialmodells anerkannt werden. </w:t>
      </w:r>
      <w:r w:rsidR="00953A47" w:rsidRPr="00CA7C51">
        <w:rPr>
          <w:rFonts w:ascii="Arial" w:hAnsi="Arial" w:cs="Arial"/>
          <w:sz w:val="20"/>
          <w:szCs w:val="20"/>
        </w:rPr>
        <w:t xml:space="preserve">Sie tragen ganz wesentlich zur gesellschaftlichen Teilhabe der Menschen und dem sozialen Ausgleich ebenso wie zur Erreichung der Klimaziele bei. </w:t>
      </w:r>
      <w:r w:rsidR="00953A47" w:rsidRPr="00CA7C51">
        <w:rPr>
          <w:rFonts w:ascii="Arial" w:hAnsi="Arial" w:cs="Arial"/>
          <w:bCs/>
          <w:sz w:val="20"/>
          <w:szCs w:val="20"/>
          <w:lang w:val="de-AT" w:eastAsia="de-AT"/>
        </w:rPr>
        <w:t>Daher</w:t>
      </w:r>
      <w:r w:rsidRPr="00CA7C51">
        <w:rPr>
          <w:rFonts w:ascii="Arial" w:hAnsi="Arial" w:cs="Arial"/>
          <w:sz w:val="20"/>
          <w:szCs w:val="20"/>
          <w:lang w:val="de-AT" w:eastAsia="de-AT"/>
        </w:rPr>
        <w:t xml:space="preserve"> braucht es Vorrangregeln im öffentlichen Interesse, die die marktschaffende Politik der EU in die Schranken weisen. Keinesfalls darf das EU-Wettbewerbsrecht gemeinwohlorientierte Politik wie etwa im </w:t>
      </w:r>
      <w:r w:rsidRPr="00CA7C51">
        <w:rPr>
          <w:rFonts w:ascii="Arial" w:hAnsi="Arial" w:cs="Arial"/>
          <w:b/>
          <w:bCs/>
          <w:sz w:val="20"/>
          <w:szCs w:val="20"/>
          <w:lang w:val="de-AT" w:eastAsia="de-AT"/>
        </w:rPr>
        <w:t xml:space="preserve">sozialen Wohnbau </w:t>
      </w:r>
      <w:r w:rsidRPr="00CA7C51">
        <w:rPr>
          <w:rFonts w:ascii="Arial" w:hAnsi="Arial" w:cs="Arial"/>
          <w:sz w:val="20"/>
          <w:szCs w:val="20"/>
          <w:lang w:val="de-AT" w:eastAsia="de-AT"/>
        </w:rPr>
        <w:t xml:space="preserve">unter Druck setzen. </w:t>
      </w:r>
      <w:r w:rsidRPr="00CA7C51">
        <w:rPr>
          <w:rFonts w:ascii="Arial" w:hAnsi="Arial" w:cs="Arial"/>
          <w:b/>
          <w:sz w:val="20"/>
          <w:szCs w:val="20"/>
          <w:lang w:val="de-AT" w:eastAsia="de-AT"/>
        </w:rPr>
        <w:t>Soziale Investitionen</w:t>
      </w:r>
      <w:r w:rsidRPr="00CA7C51">
        <w:rPr>
          <w:rFonts w:ascii="Arial" w:hAnsi="Arial" w:cs="Arial"/>
          <w:sz w:val="20"/>
          <w:szCs w:val="20"/>
          <w:lang w:val="de-AT" w:eastAsia="de-AT"/>
        </w:rPr>
        <w:t xml:space="preserve"> in diesen Politikfeldern müssen eine der Topprioritäten der EU und ihrer Mitgliedstaaten sein. </w:t>
      </w:r>
    </w:p>
    <w:p w:rsidR="00D8468B" w:rsidRPr="00CA7C51" w:rsidRDefault="00D8468B" w:rsidP="00CA7C51">
      <w:pPr>
        <w:spacing w:line="280" w:lineRule="exact"/>
        <w:jc w:val="both"/>
        <w:rPr>
          <w:rFonts w:ascii="Arial" w:hAnsi="Arial" w:cs="Arial"/>
          <w:b/>
          <w:sz w:val="20"/>
          <w:szCs w:val="20"/>
        </w:rPr>
      </w:pPr>
    </w:p>
    <w:p w:rsidR="00B40FA4" w:rsidRPr="00CA7C51" w:rsidRDefault="00B40FA4" w:rsidP="00CA7C51">
      <w:pPr>
        <w:spacing w:line="280" w:lineRule="exact"/>
        <w:jc w:val="both"/>
        <w:rPr>
          <w:rFonts w:ascii="Arial" w:hAnsi="Arial" w:cs="Arial"/>
          <w:sz w:val="20"/>
          <w:szCs w:val="20"/>
        </w:rPr>
      </w:pPr>
      <w:r w:rsidRPr="00CA7C51">
        <w:rPr>
          <w:rFonts w:ascii="Arial" w:hAnsi="Arial" w:cs="Arial"/>
          <w:b/>
          <w:sz w:val="20"/>
          <w:szCs w:val="20"/>
        </w:rPr>
        <w:t>Lohn und Sozialdumping darf kein Geschäftsmodell in Europa sein</w:t>
      </w:r>
      <w:r w:rsidR="00023887" w:rsidRPr="00CA7C51">
        <w:rPr>
          <w:rFonts w:ascii="Arial" w:hAnsi="Arial" w:cs="Arial"/>
          <w:sz w:val="20"/>
          <w:szCs w:val="20"/>
        </w:rPr>
        <w:t>:</w:t>
      </w:r>
      <w:r w:rsidRPr="00CA7C51">
        <w:rPr>
          <w:rFonts w:ascii="Arial" w:hAnsi="Arial" w:cs="Arial"/>
          <w:sz w:val="20"/>
          <w:szCs w:val="20"/>
        </w:rPr>
        <w:t xml:space="preserve"> Die </w:t>
      </w:r>
      <w:r w:rsidR="00504878" w:rsidRPr="00CA7C51">
        <w:rPr>
          <w:rFonts w:ascii="Arial" w:hAnsi="Arial" w:cs="Arial"/>
          <w:sz w:val="20"/>
          <w:szCs w:val="20"/>
        </w:rPr>
        <w:t>E</w:t>
      </w:r>
      <w:r w:rsidRPr="00CA7C51">
        <w:rPr>
          <w:rFonts w:ascii="Arial" w:hAnsi="Arial" w:cs="Arial"/>
          <w:sz w:val="20"/>
          <w:szCs w:val="20"/>
        </w:rPr>
        <w:t xml:space="preserve">uropäische Arbeitsbehörde muss effektiv zur Bekämpfung von Lohn- und Sozialdumping bei grenzüberschreitenden Sachverhalten und zur wirksamen Durchsetzung der Rechte grenzüberschreitend tätiger </w:t>
      </w:r>
      <w:proofErr w:type="spellStart"/>
      <w:r w:rsidRPr="00CA7C51">
        <w:rPr>
          <w:rFonts w:ascii="Arial" w:hAnsi="Arial" w:cs="Arial"/>
          <w:sz w:val="20"/>
          <w:szCs w:val="20"/>
        </w:rPr>
        <w:t>ArbeitnehmerInnen</w:t>
      </w:r>
      <w:proofErr w:type="spellEnd"/>
      <w:r w:rsidRPr="00CA7C51">
        <w:rPr>
          <w:rFonts w:ascii="Arial" w:hAnsi="Arial" w:cs="Arial"/>
          <w:sz w:val="20"/>
          <w:szCs w:val="20"/>
        </w:rPr>
        <w:t xml:space="preserve"> beitragen. </w:t>
      </w:r>
    </w:p>
    <w:p w:rsidR="00B40FA4" w:rsidRPr="00CA7C51" w:rsidRDefault="00B40FA4" w:rsidP="00CA7C51">
      <w:pPr>
        <w:spacing w:line="280" w:lineRule="exact"/>
        <w:rPr>
          <w:rFonts w:ascii="Arial" w:hAnsi="Arial" w:cs="Arial"/>
          <w:sz w:val="20"/>
          <w:szCs w:val="20"/>
        </w:rPr>
      </w:pPr>
    </w:p>
    <w:p w:rsidR="00C2001A" w:rsidRPr="00CA7C51" w:rsidRDefault="00C2001A" w:rsidP="00CA7C51">
      <w:pPr>
        <w:spacing w:line="280" w:lineRule="exact"/>
        <w:jc w:val="both"/>
        <w:rPr>
          <w:rFonts w:ascii="Arial" w:hAnsi="Arial" w:cs="Arial"/>
          <w:sz w:val="20"/>
          <w:szCs w:val="20"/>
        </w:rPr>
      </w:pPr>
      <w:r w:rsidRPr="00CA7C51">
        <w:rPr>
          <w:rFonts w:ascii="Arial" w:hAnsi="Arial" w:cs="Arial"/>
          <w:b/>
          <w:sz w:val="20"/>
          <w:szCs w:val="20"/>
        </w:rPr>
        <w:t>Stärkung der Lohnfindungssysteme</w:t>
      </w:r>
      <w:r w:rsidRPr="00CA7C51">
        <w:rPr>
          <w:rFonts w:ascii="Arial" w:hAnsi="Arial" w:cs="Arial"/>
          <w:sz w:val="20"/>
          <w:szCs w:val="20"/>
        </w:rPr>
        <w:t xml:space="preserve">: Um den Aufholprozess von Ländern mit niedrigen Lohnniveaus zu unterstützen, sollen in allen Mitgliedstaaten der EU alle </w:t>
      </w:r>
      <w:proofErr w:type="spellStart"/>
      <w:r w:rsidRPr="00CA7C51">
        <w:rPr>
          <w:rFonts w:ascii="Arial" w:hAnsi="Arial" w:cs="Arial"/>
          <w:sz w:val="20"/>
          <w:szCs w:val="20"/>
        </w:rPr>
        <w:t>ArbeitnehmerInnen</w:t>
      </w:r>
      <w:proofErr w:type="spellEnd"/>
      <w:r w:rsidRPr="00CA7C51">
        <w:rPr>
          <w:rFonts w:ascii="Arial" w:hAnsi="Arial" w:cs="Arial"/>
          <w:sz w:val="20"/>
          <w:szCs w:val="20"/>
        </w:rPr>
        <w:t xml:space="preserve"> von Mindestlöhnen, die einen angemessenen Lebensstandard sicherstellen, erfasst werden. Diese sollen in erster Linie von Sozialpartnern über Kollektivverträge festgelegt werden.</w:t>
      </w:r>
    </w:p>
    <w:p w:rsidR="00B40FA4" w:rsidRPr="00CA7C51" w:rsidRDefault="00B40FA4" w:rsidP="00CA7C51">
      <w:pPr>
        <w:spacing w:line="280" w:lineRule="exact"/>
        <w:jc w:val="both"/>
        <w:rPr>
          <w:rFonts w:ascii="Arial" w:hAnsi="Arial" w:cs="Arial"/>
          <w:sz w:val="20"/>
          <w:szCs w:val="20"/>
        </w:rPr>
      </w:pPr>
    </w:p>
    <w:p w:rsidR="00862863" w:rsidRPr="002B38F9" w:rsidRDefault="00B40FA4" w:rsidP="00CA7C51">
      <w:pPr>
        <w:spacing w:line="280" w:lineRule="exact"/>
        <w:jc w:val="both"/>
        <w:rPr>
          <w:rFonts w:ascii="Arial" w:hAnsi="Arial" w:cs="Arial"/>
          <w:sz w:val="20"/>
          <w:szCs w:val="20"/>
        </w:rPr>
      </w:pPr>
      <w:r w:rsidRPr="00CA7C51">
        <w:rPr>
          <w:rFonts w:ascii="Arial" w:hAnsi="Arial" w:cs="Arial"/>
          <w:b/>
          <w:sz w:val="20"/>
          <w:szCs w:val="20"/>
        </w:rPr>
        <w:t>Verbindliche soziale EU-Mindeststandards</w:t>
      </w:r>
      <w:r w:rsidRPr="00CA7C51">
        <w:rPr>
          <w:rFonts w:ascii="Arial" w:hAnsi="Arial" w:cs="Arial"/>
          <w:sz w:val="20"/>
          <w:szCs w:val="20"/>
        </w:rPr>
        <w:t xml:space="preserve"> zur Bekämpfung prekärer Arbeit und zur Verbesserung der Lebens- und Arbeitsbedingungen – mit Verankerung der Nicht-Rückschritts-Klausel – müssen ausgeweitet werden. Die Einführung von Mindeststandards für die einzelstaatlichen Arbeitslosenversicherungssysteme oder von Rechtsansprüchen auf Weiterbildung und Qualifizierung </w:t>
      </w:r>
      <w:r w:rsidR="001C4BE6" w:rsidRPr="00CA7C51">
        <w:rPr>
          <w:rFonts w:ascii="Arial" w:hAnsi="Arial" w:cs="Arial"/>
          <w:sz w:val="20"/>
          <w:szCs w:val="20"/>
        </w:rPr>
        <w:t xml:space="preserve">sollen </w:t>
      </w:r>
      <w:r w:rsidRPr="00CA7C51">
        <w:rPr>
          <w:rFonts w:ascii="Arial" w:hAnsi="Arial" w:cs="Arial"/>
          <w:sz w:val="20"/>
          <w:szCs w:val="20"/>
        </w:rPr>
        <w:t xml:space="preserve">nächste </w:t>
      </w:r>
      <w:r w:rsidR="00991986" w:rsidRPr="00CA7C51">
        <w:rPr>
          <w:rFonts w:ascii="Arial" w:hAnsi="Arial" w:cs="Arial"/>
          <w:sz w:val="20"/>
          <w:szCs w:val="20"/>
        </w:rPr>
        <w:t xml:space="preserve">wichtige </w:t>
      </w:r>
      <w:r w:rsidR="00BF43E3">
        <w:rPr>
          <w:rFonts w:ascii="Arial" w:hAnsi="Arial" w:cs="Arial"/>
          <w:sz w:val="20"/>
          <w:szCs w:val="20"/>
        </w:rPr>
        <w:t xml:space="preserve">Schritte sein. </w:t>
      </w:r>
      <w:r w:rsidR="00BF43E3" w:rsidRPr="002B38F9">
        <w:rPr>
          <w:rFonts w:ascii="Arial" w:hAnsi="Arial" w:cs="Arial"/>
          <w:sz w:val="20"/>
          <w:szCs w:val="20"/>
        </w:rPr>
        <w:t xml:space="preserve">Es braucht zudem effektive Schritte, um arbeits- und sozialrechtlichen Schutz auch für jene zu gewährleisten, die formal Selbständige, aber de facto </w:t>
      </w:r>
      <w:proofErr w:type="spellStart"/>
      <w:r w:rsidR="00BF43E3" w:rsidRPr="002B38F9">
        <w:rPr>
          <w:rFonts w:ascii="Arial" w:hAnsi="Arial" w:cs="Arial"/>
          <w:sz w:val="20"/>
          <w:szCs w:val="20"/>
        </w:rPr>
        <w:t>ArbeitnehmerInnen</w:t>
      </w:r>
      <w:proofErr w:type="spellEnd"/>
      <w:r w:rsidR="00BF43E3" w:rsidRPr="002B38F9">
        <w:rPr>
          <w:rFonts w:ascii="Arial" w:hAnsi="Arial" w:cs="Arial"/>
          <w:sz w:val="20"/>
          <w:szCs w:val="20"/>
        </w:rPr>
        <w:t xml:space="preserve"> sind, einschließlich in </w:t>
      </w:r>
      <w:r w:rsidR="00BF43E3" w:rsidRPr="002B38F9">
        <w:rPr>
          <w:rFonts w:ascii="Arial" w:hAnsi="Arial" w:cs="Arial"/>
          <w:b/>
          <w:sz w:val="20"/>
          <w:szCs w:val="20"/>
        </w:rPr>
        <w:t>neuen Arbeitsformen wie Plattformarbeit</w:t>
      </w:r>
      <w:r w:rsidR="00BF43E3" w:rsidRPr="002B38F9">
        <w:rPr>
          <w:rFonts w:ascii="Arial" w:hAnsi="Arial" w:cs="Arial"/>
          <w:sz w:val="20"/>
          <w:szCs w:val="20"/>
        </w:rPr>
        <w:t xml:space="preserve">. </w:t>
      </w:r>
    </w:p>
    <w:p w:rsidR="00862863" w:rsidRDefault="00862863" w:rsidP="00CA7C51">
      <w:pPr>
        <w:spacing w:line="280" w:lineRule="exact"/>
        <w:jc w:val="both"/>
        <w:rPr>
          <w:rFonts w:ascii="Arial" w:hAnsi="Arial" w:cs="Arial"/>
          <w:sz w:val="20"/>
          <w:szCs w:val="20"/>
        </w:rPr>
      </w:pPr>
    </w:p>
    <w:p w:rsidR="00B40FA4" w:rsidRPr="002B38F9" w:rsidRDefault="00A456C5" w:rsidP="00CA7C51">
      <w:pPr>
        <w:spacing w:line="280" w:lineRule="exact"/>
        <w:jc w:val="both"/>
        <w:rPr>
          <w:rFonts w:ascii="Arial" w:hAnsi="Arial" w:cs="Arial"/>
          <w:sz w:val="20"/>
          <w:szCs w:val="20"/>
        </w:rPr>
      </w:pPr>
      <w:r w:rsidRPr="002B38F9">
        <w:rPr>
          <w:rFonts w:ascii="Arial" w:hAnsi="Arial" w:cs="Arial"/>
          <w:sz w:val="20"/>
          <w:szCs w:val="20"/>
        </w:rPr>
        <w:t>Auch die</w:t>
      </w:r>
      <w:r w:rsidR="00BF43E3" w:rsidRPr="002B38F9">
        <w:rPr>
          <w:rFonts w:ascii="Arial" w:hAnsi="Arial" w:cs="Arial"/>
          <w:sz w:val="20"/>
          <w:szCs w:val="20"/>
        </w:rPr>
        <w:t xml:space="preserve"> </w:t>
      </w:r>
      <w:r w:rsidR="00862863" w:rsidRPr="002B38F9">
        <w:rPr>
          <w:rFonts w:ascii="Arial" w:hAnsi="Arial" w:cs="Arial"/>
          <w:b/>
          <w:sz w:val="20"/>
          <w:szCs w:val="20"/>
        </w:rPr>
        <w:t>E</w:t>
      </w:r>
      <w:r w:rsidR="00BF43E3" w:rsidRPr="002B38F9">
        <w:rPr>
          <w:rFonts w:ascii="Arial" w:hAnsi="Arial" w:cs="Arial"/>
          <w:b/>
          <w:sz w:val="20"/>
          <w:szCs w:val="20"/>
        </w:rPr>
        <w:t>uropäische Säule sozialer Rechte</w:t>
      </w:r>
      <w:r w:rsidR="00BF43E3" w:rsidRPr="002B38F9">
        <w:rPr>
          <w:rFonts w:ascii="Arial" w:hAnsi="Arial" w:cs="Arial"/>
          <w:sz w:val="20"/>
          <w:szCs w:val="20"/>
        </w:rPr>
        <w:t xml:space="preserve"> enthält mehrere Prinzipien, die zu sozialem Fortschritt auffordern. </w:t>
      </w:r>
      <w:r w:rsidR="00862863" w:rsidRPr="002B38F9">
        <w:rPr>
          <w:rFonts w:ascii="Arial" w:hAnsi="Arial" w:cs="Arial"/>
          <w:sz w:val="20"/>
          <w:szCs w:val="20"/>
        </w:rPr>
        <w:t xml:space="preserve">Sie müssen endlich den Ausgangspunkt eines verbindlichen sozialen Aktionsprogramms bilden. </w:t>
      </w:r>
    </w:p>
    <w:p w:rsidR="00B40FA4" w:rsidRPr="00CA7C51" w:rsidRDefault="00B40FA4" w:rsidP="00CA7C51">
      <w:pPr>
        <w:spacing w:line="280" w:lineRule="exact"/>
        <w:jc w:val="both"/>
        <w:rPr>
          <w:rFonts w:ascii="Arial" w:hAnsi="Arial" w:cs="Arial"/>
          <w:sz w:val="20"/>
          <w:szCs w:val="20"/>
        </w:rPr>
      </w:pPr>
    </w:p>
    <w:p w:rsidR="00B40FA4" w:rsidRPr="00CA7C51" w:rsidRDefault="00B40FA4" w:rsidP="00CA7C51">
      <w:pPr>
        <w:spacing w:line="280" w:lineRule="exact"/>
        <w:jc w:val="both"/>
        <w:rPr>
          <w:rFonts w:ascii="Arial" w:hAnsi="Arial" w:cs="Arial"/>
          <w:sz w:val="20"/>
          <w:szCs w:val="20"/>
        </w:rPr>
      </w:pPr>
      <w:r w:rsidRPr="00CA7C51">
        <w:rPr>
          <w:rFonts w:ascii="Arial" w:hAnsi="Arial" w:cs="Arial"/>
          <w:sz w:val="20"/>
          <w:szCs w:val="20"/>
        </w:rPr>
        <w:t xml:space="preserve">Zur Verwirklichung des Grundsatzes des </w:t>
      </w:r>
      <w:r w:rsidRPr="00CA7C51">
        <w:rPr>
          <w:rFonts w:ascii="Arial" w:hAnsi="Arial" w:cs="Arial"/>
          <w:b/>
          <w:sz w:val="20"/>
          <w:szCs w:val="20"/>
        </w:rPr>
        <w:t>gleichen Entgelts für Frauen und Männer</w:t>
      </w:r>
      <w:r w:rsidRPr="00CA7C51">
        <w:rPr>
          <w:rFonts w:ascii="Arial" w:hAnsi="Arial" w:cs="Arial"/>
          <w:sz w:val="20"/>
          <w:szCs w:val="20"/>
        </w:rPr>
        <w:t xml:space="preserve"> sind auf EU-Ebene verbindliche Vorschriften zur Lohntransparenz festzulegen. Dazu zählen </w:t>
      </w:r>
      <w:proofErr w:type="spellStart"/>
      <w:r w:rsidRPr="00CA7C51">
        <w:rPr>
          <w:rFonts w:ascii="Arial" w:hAnsi="Arial" w:cs="Arial"/>
          <w:sz w:val="20"/>
          <w:szCs w:val="20"/>
        </w:rPr>
        <w:t>zB</w:t>
      </w:r>
      <w:proofErr w:type="spellEnd"/>
      <w:r w:rsidRPr="00CA7C51">
        <w:rPr>
          <w:rFonts w:ascii="Arial" w:hAnsi="Arial" w:cs="Arial"/>
          <w:sz w:val="20"/>
          <w:szCs w:val="20"/>
        </w:rPr>
        <w:t xml:space="preserve"> der Anspruch der </w:t>
      </w:r>
      <w:proofErr w:type="spellStart"/>
      <w:r w:rsidRPr="00CA7C51">
        <w:rPr>
          <w:rFonts w:ascii="Arial" w:hAnsi="Arial" w:cs="Arial"/>
          <w:sz w:val="20"/>
          <w:szCs w:val="20"/>
        </w:rPr>
        <w:t>ArbeitnehmerInnen</w:t>
      </w:r>
      <w:proofErr w:type="spellEnd"/>
      <w:r w:rsidRPr="00CA7C51">
        <w:rPr>
          <w:rFonts w:ascii="Arial" w:hAnsi="Arial" w:cs="Arial"/>
          <w:sz w:val="20"/>
          <w:szCs w:val="20"/>
        </w:rPr>
        <w:t xml:space="preserve"> auf Auskunft über Lohn- und Gehaltsniveaus sowie die regelmäßige Berichterstattung der </w:t>
      </w:r>
      <w:proofErr w:type="spellStart"/>
      <w:r w:rsidRPr="00CA7C51">
        <w:rPr>
          <w:rFonts w:ascii="Arial" w:hAnsi="Arial" w:cs="Arial"/>
          <w:sz w:val="20"/>
          <w:szCs w:val="20"/>
        </w:rPr>
        <w:t>ArbeitgeberInnen</w:t>
      </w:r>
      <w:proofErr w:type="spellEnd"/>
      <w:r w:rsidRPr="00CA7C51">
        <w:rPr>
          <w:rFonts w:ascii="Arial" w:hAnsi="Arial" w:cs="Arial"/>
          <w:sz w:val="20"/>
          <w:szCs w:val="20"/>
        </w:rPr>
        <w:t xml:space="preserve"> über Löhne und Gehälter.</w:t>
      </w:r>
    </w:p>
    <w:p w:rsidR="00B40FA4" w:rsidRPr="00CA7C51" w:rsidRDefault="00B40FA4" w:rsidP="00CA7C51">
      <w:pPr>
        <w:spacing w:line="280" w:lineRule="exact"/>
        <w:rPr>
          <w:rFonts w:ascii="Arial" w:hAnsi="Arial" w:cs="Arial"/>
          <w:sz w:val="20"/>
          <w:szCs w:val="20"/>
        </w:rPr>
      </w:pPr>
    </w:p>
    <w:p w:rsidR="00C709CB" w:rsidRPr="00CA7C51" w:rsidRDefault="00C709CB" w:rsidP="00CA7C51">
      <w:pPr>
        <w:spacing w:line="280" w:lineRule="exact"/>
        <w:jc w:val="both"/>
        <w:rPr>
          <w:rFonts w:ascii="Arial" w:hAnsi="Arial" w:cs="Arial"/>
          <w:sz w:val="20"/>
          <w:szCs w:val="20"/>
          <w:lang w:val="de-AT"/>
        </w:rPr>
      </w:pPr>
      <w:r w:rsidRPr="00CA7C51">
        <w:rPr>
          <w:rFonts w:ascii="Arial" w:hAnsi="Arial" w:cs="Arial"/>
          <w:b/>
          <w:sz w:val="20"/>
          <w:szCs w:val="20"/>
          <w:lang w:val="de-AT"/>
        </w:rPr>
        <w:t>Diskriminierung und Rassismus bekämpfen</w:t>
      </w:r>
      <w:r w:rsidRPr="00CA7C51">
        <w:rPr>
          <w:rFonts w:ascii="Arial" w:hAnsi="Arial" w:cs="Arial"/>
          <w:sz w:val="20"/>
          <w:szCs w:val="20"/>
          <w:lang w:val="de-AT"/>
        </w:rPr>
        <w:t>:</w:t>
      </w:r>
      <w:r w:rsidRPr="00CA7C51">
        <w:rPr>
          <w:rFonts w:ascii="Arial" w:eastAsiaTheme="minorHAnsi" w:hAnsi="Arial" w:cs="Arial"/>
          <w:sz w:val="20"/>
          <w:szCs w:val="20"/>
          <w:lang w:val="de-AT" w:eastAsia="en-US"/>
        </w:rPr>
        <w:t xml:space="preserve"> </w:t>
      </w:r>
      <w:r w:rsidRPr="00CA7C51">
        <w:rPr>
          <w:rFonts w:ascii="Arial" w:hAnsi="Arial" w:cs="Arial"/>
          <w:sz w:val="20"/>
          <w:szCs w:val="20"/>
          <w:lang w:val="de-AT"/>
        </w:rPr>
        <w:t xml:space="preserve">Eines der wichtigsten Grundrechte der </w:t>
      </w:r>
      <w:r w:rsidR="00877DD6" w:rsidRPr="00CA7C51">
        <w:rPr>
          <w:rFonts w:ascii="Arial" w:hAnsi="Arial" w:cs="Arial"/>
          <w:sz w:val="20"/>
          <w:szCs w:val="20"/>
          <w:lang w:val="de-AT"/>
        </w:rPr>
        <w:t>EU ist die Gleichbehandlung. Sie</w:t>
      </w:r>
      <w:r w:rsidRPr="00CA7C51">
        <w:rPr>
          <w:rFonts w:ascii="Arial" w:hAnsi="Arial" w:cs="Arial"/>
          <w:sz w:val="20"/>
          <w:szCs w:val="20"/>
          <w:lang w:val="de-AT"/>
        </w:rPr>
        <w:t xml:space="preserve"> gilt es vehement zu vertei</w:t>
      </w:r>
      <w:r w:rsidR="00877DD6" w:rsidRPr="00CA7C51">
        <w:rPr>
          <w:rFonts w:ascii="Arial" w:hAnsi="Arial" w:cs="Arial"/>
          <w:sz w:val="20"/>
          <w:szCs w:val="20"/>
          <w:lang w:val="de-AT"/>
        </w:rPr>
        <w:t xml:space="preserve">digen. Aufgabe der </w:t>
      </w:r>
      <w:r w:rsidRPr="00CA7C51">
        <w:rPr>
          <w:rFonts w:ascii="Arial" w:hAnsi="Arial" w:cs="Arial"/>
          <w:sz w:val="20"/>
          <w:szCs w:val="20"/>
          <w:lang w:val="de-AT"/>
        </w:rPr>
        <w:t xml:space="preserve">Union </w:t>
      </w:r>
      <w:r w:rsidR="00877DD6" w:rsidRPr="00CA7C51">
        <w:rPr>
          <w:rFonts w:ascii="Arial" w:hAnsi="Arial" w:cs="Arial"/>
          <w:sz w:val="20"/>
          <w:szCs w:val="20"/>
          <w:lang w:val="de-AT"/>
        </w:rPr>
        <w:t>ist es</w:t>
      </w:r>
      <w:r w:rsidRPr="00CA7C51">
        <w:rPr>
          <w:rFonts w:ascii="Arial" w:hAnsi="Arial" w:cs="Arial"/>
          <w:sz w:val="20"/>
          <w:szCs w:val="20"/>
          <w:lang w:val="de-AT"/>
        </w:rPr>
        <w:t xml:space="preserve"> daher auch, den Zusammenhalt zu stärken und gegen jede Form von Spaltung, Ausgrenzung, Ungleichbehandlung und Diskriminierung aufzutreten. Dazu braucht es</w:t>
      </w:r>
      <w:r w:rsidR="00877DD6" w:rsidRPr="00CA7C51">
        <w:rPr>
          <w:rFonts w:ascii="Arial" w:hAnsi="Arial" w:cs="Arial"/>
          <w:sz w:val="20"/>
          <w:szCs w:val="20"/>
          <w:lang w:val="de-AT"/>
        </w:rPr>
        <w:t xml:space="preserve"> auch</w:t>
      </w:r>
      <w:r w:rsidRPr="00CA7C51">
        <w:rPr>
          <w:rFonts w:ascii="Arial" w:hAnsi="Arial" w:cs="Arial"/>
          <w:sz w:val="20"/>
          <w:szCs w:val="20"/>
          <w:lang w:val="de-AT"/>
        </w:rPr>
        <w:t xml:space="preserve"> auf </w:t>
      </w:r>
      <w:r w:rsidR="00877DD6" w:rsidRPr="00CA7C51">
        <w:rPr>
          <w:rFonts w:ascii="Arial" w:hAnsi="Arial" w:cs="Arial"/>
          <w:sz w:val="20"/>
          <w:szCs w:val="20"/>
          <w:lang w:val="de-AT"/>
        </w:rPr>
        <w:t xml:space="preserve">den </w:t>
      </w:r>
      <w:r w:rsidRPr="00CA7C51">
        <w:rPr>
          <w:rFonts w:ascii="Arial" w:hAnsi="Arial" w:cs="Arial"/>
          <w:sz w:val="20"/>
          <w:szCs w:val="20"/>
          <w:lang w:val="de-AT"/>
        </w:rPr>
        <w:t xml:space="preserve">unterschiedlichen Ebenen der Arbeitswelt </w:t>
      </w:r>
      <w:r w:rsidR="00877DD6" w:rsidRPr="00CA7C51">
        <w:rPr>
          <w:rFonts w:ascii="Arial" w:hAnsi="Arial" w:cs="Arial"/>
          <w:sz w:val="20"/>
          <w:szCs w:val="20"/>
          <w:lang w:val="de-AT"/>
        </w:rPr>
        <w:t xml:space="preserve">entsprechende </w:t>
      </w:r>
      <w:r w:rsidRPr="00CA7C51">
        <w:rPr>
          <w:rFonts w:ascii="Arial" w:hAnsi="Arial" w:cs="Arial"/>
          <w:sz w:val="20"/>
          <w:szCs w:val="20"/>
          <w:lang w:val="de-AT"/>
        </w:rPr>
        <w:t>Instrumente</w:t>
      </w:r>
      <w:r w:rsidR="00877DD6" w:rsidRPr="00CA7C51">
        <w:rPr>
          <w:rFonts w:ascii="Arial" w:hAnsi="Arial" w:cs="Arial"/>
          <w:sz w:val="20"/>
          <w:szCs w:val="20"/>
          <w:lang w:val="de-AT"/>
        </w:rPr>
        <w:t xml:space="preserve"> und Maßnahmen: Dazu zählen</w:t>
      </w:r>
      <w:r w:rsidRPr="00CA7C51">
        <w:rPr>
          <w:rFonts w:ascii="Arial" w:hAnsi="Arial" w:cs="Arial"/>
          <w:sz w:val="20"/>
          <w:szCs w:val="20"/>
          <w:lang w:val="de-AT"/>
        </w:rPr>
        <w:t xml:space="preserve"> eine Aktualisierung und Ausdehnung des Diskriminierungsschutzes im EU Recht (</w:t>
      </w:r>
      <w:proofErr w:type="spellStart"/>
      <w:r w:rsidR="00A3048C" w:rsidRPr="00CA7C51">
        <w:rPr>
          <w:rFonts w:ascii="Arial" w:hAnsi="Arial" w:cs="Arial"/>
          <w:sz w:val="20"/>
          <w:szCs w:val="20"/>
          <w:lang w:val="de-AT"/>
        </w:rPr>
        <w:t>insb</w:t>
      </w:r>
      <w:proofErr w:type="spellEnd"/>
      <w:r w:rsidR="00FA4A67" w:rsidRPr="00CA7C51">
        <w:rPr>
          <w:rFonts w:ascii="Arial" w:hAnsi="Arial" w:cs="Arial"/>
          <w:sz w:val="20"/>
          <w:szCs w:val="20"/>
          <w:lang w:val="de-AT"/>
        </w:rPr>
        <w:t xml:space="preserve"> </w:t>
      </w:r>
      <w:r w:rsidR="00A3048C" w:rsidRPr="00CA7C51">
        <w:rPr>
          <w:rFonts w:ascii="Arial" w:hAnsi="Arial" w:cs="Arial"/>
          <w:sz w:val="20"/>
          <w:szCs w:val="20"/>
          <w:lang w:val="de-AT"/>
        </w:rPr>
        <w:t>Fortsetzung der Verhandlungen zur EU-Antidiskriminierungs-RL sowie den</w:t>
      </w:r>
      <w:r w:rsidRPr="00CA7C51">
        <w:rPr>
          <w:rFonts w:ascii="Arial" w:hAnsi="Arial" w:cs="Arial"/>
          <w:sz w:val="20"/>
          <w:szCs w:val="20"/>
          <w:lang w:val="de-AT"/>
        </w:rPr>
        <w:t xml:space="preserve"> verpflichtende</w:t>
      </w:r>
      <w:r w:rsidR="00A3048C" w:rsidRPr="00CA7C51">
        <w:rPr>
          <w:rFonts w:ascii="Arial" w:hAnsi="Arial" w:cs="Arial"/>
          <w:sz w:val="20"/>
          <w:szCs w:val="20"/>
          <w:lang w:val="de-AT"/>
        </w:rPr>
        <w:t>n</w:t>
      </w:r>
      <w:r w:rsidRPr="00CA7C51">
        <w:rPr>
          <w:rFonts w:ascii="Arial" w:hAnsi="Arial" w:cs="Arial"/>
          <w:sz w:val="20"/>
          <w:szCs w:val="20"/>
          <w:lang w:val="de-AT"/>
        </w:rPr>
        <w:t xml:space="preserve"> Geschlechte</w:t>
      </w:r>
      <w:r w:rsidR="00FA4A67" w:rsidRPr="00CA7C51">
        <w:rPr>
          <w:rFonts w:ascii="Arial" w:hAnsi="Arial" w:cs="Arial"/>
          <w:sz w:val="20"/>
          <w:szCs w:val="20"/>
          <w:lang w:val="de-AT"/>
        </w:rPr>
        <w:t>r-Quoten in Führungsfunktionen</w:t>
      </w:r>
      <w:r w:rsidRPr="00CA7C51">
        <w:rPr>
          <w:rFonts w:ascii="Arial" w:hAnsi="Arial" w:cs="Arial"/>
          <w:sz w:val="20"/>
          <w:szCs w:val="20"/>
          <w:lang w:val="de-AT"/>
        </w:rPr>
        <w:t>), ein gezieltes Monitoring zur Förderung von Gleichbehandlung am Arbeitsmarkt, die Förderung von Toleranz und Inklusion durch Sensibilisierungskampagnen sowie die Bereitstellung von Ressourcen und Fördertöpfen zur Bekämpfung von Diskriminierungen.</w:t>
      </w:r>
    </w:p>
    <w:p w:rsidR="00C709CB" w:rsidRPr="00CA7C51" w:rsidRDefault="00C709CB" w:rsidP="00CA7C51">
      <w:pPr>
        <w:spacing w:line="280" w:lineRule="exact"/>
        <w:jc w:val="both"/>
        <w:rPr>
          <w:rFonts w:ascii="Arial" w:hAnsi="Arial" w:cs="Arial"/>
          <w:sz w:val="20"/>
          <w:szCs w:val="20"/>
        </w:rPr>
      </w:pPr>
    </w:p>
    <w:p w:rsidR="00B40FA4" w:rsidRPr="00CA7C51" w:rsidRDefault="00023887" w:rsidP="00CA7C51">
      <w:pPr>
        <w:spacing w:line="280" w:lineRule="exact"/>
        <w:jc w:val="both"/>
        <w:rPr>
          <w:rFonts w:ascii="Arial" w:hAnsi="Arial" w:cs="Arial"/>
          <w:sz w:val="20"/>
          <w:szCs w:val="20"/>
        </w:rPr>
      </w:pPr>
      <w:r w:rsidRPr="00CA7C51">
        <w:rPr>
          <w:rFonts w:ascii="Arial" w:hAnsi="Arial" w:cs="Arial"/>
          <w:sz w:val="20"/>
          <w:szCs w:val="20"/>
        </w:rPr>
        <w:t>Für</w:t>
      </w:r>
      <w:r w:rsidR="00B40FA4" w:rsidRPr="00CA7C51">
        <w:rPr>
          <w:rFonts w:ascii="Arial" w:hAnsi="Arial" w:cs="Arial"/>
          <w:sz w:val="20"/>
          <w:szCs w:val="20"/>
        </w:rPr>
        <w:t xml:space="preserve"> </w:t>
      </w:r>
      <w:proofErr w:type="spellStart"/>
      <w:r w:rsidR="00B40FA4" w:rsidRPr="00CA7C51">
        <w:rPr>
          <w:rFonts w:ascii="Arial" w:hAnsi="Arial" w:cs="Arial"/>
          <w:b/>
          <w:sz w:val="20"/>
          <w:szCs w:val="20"/>
        </w:rPr>
        <w:t>VerbraucherInnen</w:t>
      </w:r>
      <w:proofErr w:type="spellEnd"/>
      <w:r w:rsidR="00B40FA4" w:rsidRPr="00CA7C51">
        <w:rPr>
          <w:rFonts w:ascii="Arial" w:hAnsi="Arial" w:cs="Arial"/>
          <w:sz w:val="20"/>
          <w:szCs w:val="20"/>
        </w:rPr>
        <w:t xml:space="preserve"> müssen Rechtsansprüche europaweit besser durchgesetzt werden können. Dies könnte durch eine Stärkung kollektiver Rechtsschutzinstrumente („Sammelklagen“) erfolgen.</w:t>
      </w:r>
    </w:p>
    <w:p w:rsidR="00D8468B" w:rsidRPr="00CA7C51" w:rsidRDefault="00D8468B" w:rsidP="00CA7C51">
      <w:pPr>
        <w:spacing w:line="280" w:lineRule="exact"/>
        <w:jc w:val="both"/>
        <w:rPr>
          <w:rFonts w:ascii="Arial" w:hAnsi="Arial" w:cs="Arial"/>
          <w:sz w:val="20"/>
          <w:szCs w:val="20"/>
        </w:rPr>
      </w:pPr>
    </w:p>
    <w:p w:rsidR="00346B11" w:rsidRPr="00CA7C51" w:rsidRDefault="00346B11" w:rsidP="00CA7C51">
      <w:pPr>
        <w:pStyle w:val="Listenabsatz"/>
        <w:numPr>
          <w:ilvl w:val="0"/>
          <w:numId w:val="10"/>
        </w:numPr>
        <w:spacing w:line="280" w:lineRule="exact"/>
        <w:rPr>
          <w:rFonts w:ascii="Arial" w:hAnsi="Arial" w:cs="Arial"/>
          <w:b/>
          <w:sz w:val="20"/>
          <w:szCs w:val="20"/>
        </w:rPr>
      </w:pPr>
      <w:r w:rsidRPr="00CA7C51">
        <w:rPr>
          <w:rFonts w:ascii="Arial" w:hAnsi="Arial" w:cs="Arial"/>
          <w:b/>
          <w:sz w:val="20"/>
          <w:szCs w:val="20"/>
        </w:rPr>
        <w:t>Für eine faire Globalisierung kämpfen</w:t>
      </w:r>
    </w:p>
    <w:p w:rsidR="00346B11" w:rsidRPr="00CA7C51" w:rsidRDefault="00346B11" w:rsidP="00CA7C51">
      <w:pPr>
        <w:spacing w:line="280" w:lineRule="exact"/>
        <w:rPr>
          <w:rFonts w:ascii="Arial" w:hAnsi="Arial" w:cs="Arial"/>
          <w:sz w:val="20"/>
          <w:szCs w:val="20"/>
        </w:rPr>
      </w:pPr>
      <w:r w:rsidRPr="00CA7C51">
        <w:rPr>
          <w:rFonts w:ascii="Arial" w:hAnsi="Arial" w:cs="Arial"/>
          <w:sz w:val="20"/>
          <w:szCs w:val="20"/>
        </w:rPr>
        <w:t xml:space="preserve">  </w:t>
      </w:r>
    </w:p>
    <w:p w:rsidR="00127AD4" w:rsidRPr="00CA7C51" w:rsidRDefault="00127AD4"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color w:val="000000"/>
          <w:sz w:val="20"/>
          <w:szCs w:val="20"/>
          <w:lang w:val="de-AT" w:eastAsia="de-AT"/>
        </w:rPr>
        <w:t xml:space="preserve">Die Außenhandels- und Investitionspolitik der EU braucht eine </w:t>
      </w:r>
      <w:r w:rsidRPr="00CA7C51">
        <w:rPr>
          <w:rFonts w:ascii="Arial" w:hAnsi="Arial" w:cs="Arial"/>
          <w:b/>
          <w:color w:val="000000"/>
          <w:sz w:val="20"/>
          <w:szCs w:val="20"/>
          <w:lang w:val="de-AT" w:eastAsia="de-AT"/>
        </w:rPr>
        <w:t>völlig neue Ausrichtung</w:t>
      </w:r>
      <w:r w:rsidRPr="00CA7C51">
        <w:rPr>
          <w:rFonts w:ascii="Arial" w:hAnsi="Arial" w:cs="Arial"/>
          <w:color w:val="000000"/>
          <w:sz w:val="20"/>
          <w:szCs w:val="20"/>
          <w:lang w:val="de-AT" w:eastAsia="de-AT"/>
        </w:rPr>
        <w:t xml:space="preserve">. Ein bloßes „Weiter so“ wäre die falsche Antwort auf die enorme öffentliche Kritik an Abkommen wie </w:t>
      </w:r>
      <w:proofErr w:type="spellStart"/>
      <w:r w:rsidRPr="00CA7C51">
        <w:rPr>
          <w:rFonts w:ascii="Arial" w:hAnsi="Arial" w:cs="Arial"/>
          <w:color w:val="000000"/>
          <w:sz w:val="20"/>
          <w:szCs w:val="20"/>
          <w:lang w:val="de-AT" w:eastAsia="de-AT"/>
        </w:rPr>
        <w:t>Mercosur</w:t>
      </w:r>
      <w:proofErr w:type="spellEnd"/>
      <w:r w:rsidRPr="00CA7C51">
        <w:rPr>
          <w:rFonts w:ascii="Arial" w:hAnsi="Arial" w:cs="Arial"/>
          <w:color w:val="000000"/>
          <w:sz w:val="20"/>
          <w:szCs w:val="20"/>
          <w:lang w:val="de-AT" w:eastAsia="de-AT"/>
        </w:rPr>
        <w:t xml:space="preserve">, TTIP, CETA &amp; Co. Die EU muss sich für einen </w:t>
      </w:r>
      <w:r w:rsidRPr="00CA7C51">
        <w:rPr>
          <w:rFonts w:ascii="Arial" w:hAnsi="Arial" w:cs="Arial"/>
          <w:b/>
          <w:color w:val="000000"/>
          <w:sz w:val="20"/>
          <w:szCs w:val="20"/>
          <w:lang w:val="de-AT" w:eastAsia="de-AT"/>
        </w:rPr>
        <w:t>fairen Handel</w:t>
      </w:r>
      <w:r w:rsidRPr="00CA7C51">
        <w:rPr>
          <w:rFonts w:ascii="Arial" w:hAnsi="Arial" w:cs="Arial"/>
          <w:color w:val="000000"/>
          <w:sz w:val="20"/>
          <w:szCs w:val="20"/>
          <w:lang w:val="de-AT" w:eastAsia="de-AT"/>
        </w:rPr>
        <w:t xml:space="preserve"> einsetzen, der soziale und ökologische Ziele in den Mittelpunkt rückt, anstatt sie zu untergraben:</w:t>
      </w:r>
    </w:p>
    <w:p w:rsidR="00127AD4" w:rsidRPr="00CA7C51" w:rsidRDefault="00127AD4" w:rsidP="00CA7C51">
      <w:pPr>
        <w:autoSpaceDE w:val="0"/>
        <w:autoSpaceDN w:val="0"/>
        <w:adjustRightInd w:val="0"/>
        <w:spacing w:line="280" w:lineRule="exact"/>
        <w:jc w:val="both"/>
        <w:rPr>
          <w:rFonts w:ascii="Arial" w:hAnsi="Arial" w:cs="Arial"/>
          <w:color w:val="000000"/>
          <w:sz w:val="20"/>
          <w:szCs w:val="20"/>
          <w:lang w:val="de-AT" w:eastAsia="de-AT"/>
        </w:rPr>
      </w:pPr>
    </w:p>
    <w:p w:rsidR="00127AD4" w:rsidRPr="00CA7C51" w:rsidRDefault="00127AD4" w:rsidP="00CA7C51">
      <w:pPr>
        <w:autoSpaceDE w:val="0"/>
        <w:autoSpaceDN w:val="0"/>
        <w:adjustRightInd w:val="0"/>
        <w:spacing w:line="280" w:lineRule="exact"/>
        <w:jc w:val="both"/>
        <w:rPr>
          <w:rFonts w:ascii="Arial" w:hAnsi="Arial" w:cs="Arial"/>
          <w:sz w:val="20"/>
          <w:szCs w:val="20"/>
        </w:rPr>
      </w:pPr>
      <w:r w:rsidRPr="00CA7C51">
        <w:rPr>
          <w:rFonts w:ascii="Arial" w:hAnsi="Arial" w:cs="Arial"/>
          <w:b/>
          <w:sz w:val="20"/>
          <w:szCs w:val="20"/>
        </w:rPr>
        <w:t>International anerkannte Mindestarbeits- und Umweltstandards</w:t>
      </w:r>
      <w:r w:rsidRPr="00CA7C51">
        <w:rPr>
          <w:rFonts w:ascii="Arial" w:hAnsi="Arial" w:cs="Arial"/>
          <w:sz w:val="20"/>
          <w:szCs w:val="20"/>
        </w:rPr>
        <w:t xml:space="preserve"> müssen dem allgemeinen Streitbeilegungsverfahren der Handelsabkommen unterliegen, einklagbar und bei Verstößen </w:t>
      </w:r>
      <w:r w:rsidRPr="00CA7C51">
        <w:rPr>
          <w:rFonts w:ascii="Arial" w:hAnsi="Arial" w:cs="Arial"/>
          <w:b/>
          <w:sz w:val="20"/>
          <w:szCs w:val="20"/>
        </w:rPr>
        <w:t>effektiv</w:t>
      </w:r>
      <w:r w:rsidRPr="00CA7C51">
        <w:rPr>
          <w:rFonts w:ascii="Arial" w:hAnsi="Arial" w:cs="Arial"/>
          <w:sz w:val="20"/>
          <w:szCs w:val="20"/>
        </w:rPr>
        <w:t xml:space="preserve"> </w:t>
      </w:r>
      <w:proofErr w:type="spellStart"/>
      <w:r w:rsidRPr="00CA7C51">
        <w:rPr>
          <w:rFonts w:ascii="Arial" w:hAnsi="Arial" w:cs="Arial"/>
          <w:b/>
          <w:sz w:val="20"/>
          <w:szCs w:val="20"/>
        </w:rPr>
        <w:t>sanktionierbar</w:t>
      </w:r>
      <w:proofErr w:type="spellEnd"/>
      <w:r w:rsidRPr="00CA7C51">
        <w:rPr>
          <w:rFonts w:ascii="Arial" w:hAnsi="Arial" w:cs="Arial"/>
          <w:sz w:val="20"/>
          <w:szCs w:val="20"/>
        </w:rPr>
        <w:t xml:space="preserve"> sein. </w:t>
      </w:r>
    </w:p>
    <w:p w:rsidR="00127AD4" w:rsidRPr="00CA7C51" w:rsidRDefault="00127AD4" w:rsidP="00CA7C51">
      <w:pPr>
        <w:autoSpaceDE w:val="0"/>
        <w:autoSpaceDN w:val="0"/>
        <w:adjustRightInd w:val="0"/>
        <w:spacing w:line="280" w:lineRule="exact"/>
        <w:jc w:val="both"/>
        <w:rPr>
          <w:rFonts w:ascii="Arial" w:hAnsi="Arial" w:cs="Arial"/>
          <w:sz w:val="20"/>
          <w:szCs w:val="20"/>
        </w:rPr>
      </w:pPr>
    </w:p>
    <w:p w:rsidR="00127AD4" w:rsidRPr="00CA7C51" w:rsidRDefault="00127AD4" w:rsidP="00CA7C51">
      <w:pPr>
        <w:autoSpaceDE w:val="0"/>
        <w:autoSpaceDN w:val="0"/>
        <w:adjustRightInd w:val="0"/>
        <w:spacing w:line="280" w:lineRule="exact"/>
        <w:jc w:val="both"/>
        <w:rPr>
          <w:rFonts w:ascii="Arial" w:hAnsi="Arial" w:cs="Arial"/>
          <w:bCs/>
          <w:color w:val="000000"/>
          <w:sz w:val="20"/>
          <w:szCs w:val="20"/>
          <w:lang w:eastAsia="de-AT"/>
        </w:rPr>
      </w:pPr>
      <w:r w:rsidRPr="00CA7C51">
        <w:rPr>
          <w:rFonts w:ascii="Arial" w:hAnsi="Arial" w:cs="Arial"/>
          <w:sz w:val="20"/>
          <w:szCs w:val="20"/>
          <w:lang w:eastAsia="de-AT"/>
        </w:rPr>
        <w:t xml:space="preserve">Europäische </w:t>
      </w:r>
      <w:r w:rsidRPr="00CA7C51">
        <w:rPr>
          <w:rFonts w:ascii="Arial" w:hAnsi="Arial" w:cs="Arial"/>
          <w:b/>
          <w:sz w:val="20"/>
          <w:szCs w:val="20"/>
          <w:lang w:val="de-AT" w:eastAsia="de-AT"/>
        </w:rPr>
        <w:t xml:space="preserve">Schutzstandards für </w:t>
      </w:r>
      <w:proofErr w:type="spellStart"/>
      <w:r w:rsidRPr="00CA7C51">
        <w:rPr>
          <w:rFonts w:ascii="Arial" w:hAnsi="Arial" w:cs="Arial"/>
          <w:b/>
          <w:sz w:val="20"/>
          <w:szCs w:val="20"/>
          <w:lang w:val="de-AT" w:eastAsia="de-AT"/>
        </w:rPr>
        <w:t>ArbeitnehmerInnen</w:t>
      </w:r>
      <w:proofErr w:type="spellEnd"/>
      <w:r w:rsidRPr="00CA7C51">
        <w:rPr>
          <w:rFonts w:ascii="Arial" w:hAnsi="Arial" w:cs="Arial"/>
          <w:b/>
          <w:sz w:val="20"/>
          <w:szCs w:val="20"/>
          <w:lang w:val="de-AT" w:eastAsia="de-AT"/>
        </w:rPr>
        <w:t xml:space="preserve">, </w:t>
      </w:r>
      <w:proofErr w:type="spellStart"/>
      <w:r w:rsidRPr="00CA7C51">
        <w:rPr>
          <w:rFonts w:ascii="Arial" w:hAnsi="Arial" w:cs="Arial"/>
          <w:b/>
          <w:sz w:val="20"/>
          <w:szCs w:val="20"/>
          <w:lang w:val="de-AT" w:eastAsia="de-AT"/>
        </w:rPr>
        <w:t>KonsumentInnen</w:t>
      </w:r>
      <w:proofErr w:type="spellEnd"/>
      <w:r w:rsidRPr="00CA7C51">
        <w:rPr>
          <w:rFonts w:ascii="Arial" w:hAnsi="Arial" w:cs="Arial"/>
          <w:sz w:val="20"/>
          <w:szCs w:val="20"/>
          <w:lang w:val="de-AT" w:eastAsia="de-AT"/>
        </w:rPr>
        <w:t xml:space="preserve"> – insbesondere Lebensmittelsicherheit und Datenschutz – sowie </w:t>
      </w:r>
      <w:r w:rsidRPr="00CA7C51">
        <w:rPr>
          <w:rFonts w:ascii="Arial" w:hAnsi="Arial" w:cs="Arial"/>
          <w:b/>
          <w:sz w:val="20"/>
          <w:szCs w:val="20"/>
          <w:lang w:val="de-AT" w:eastAsia="de-AT"/>
        </w:rPr>
        <w:t>Umwelt</w:t>
      </w:r>
      <w:r w:rsidRPr="00CA7C51">
        <w:rPr>
          <w:rFonts w:ascii="Arial" w:hAnsi="Arial" w:cs="Arial"/>
          <w:sz w:val="20"/>
          <w:szCs w:val="20"/>
          <w:lang w:val="de-AT" w:eastAsia="de-AT"/>
        </w:rPr>
        <w:t xml:space="preserve"> dürfen durch internationale Abkommen nicht gefährdet werden. Sie müssen explizit aus den Agenden der </w:t>
      </w:r>
      <w:r w:rsidRPr="00CA7C51">
        <w:rPr>
          <w:rFonts w:ascii="Arial" w:hAnsi="Arial" w:cs="Arial"/>
          <w:bCs/>
          <w:color w:val="000000"/>
          <w:sz w:val="20"/>
          <w:szCs w:val="20"/>
          <w:lang w:eastAsia="de-AT"/>
        </w:rPr>
        <w:t xml:space="preserve">Regulierungskooperation ausgeschlossen werden. </w:t>
      </w:r>
    </w:p>
    <w:p w:rsidR="00127AD4" w:rsidRPr="00CA7C51" w:rsidRDefault="00127AD4" w:rsidP="00CA7C51">
      <w:pPr>
        <w:autoSpaceDE w:val="0"/>
        <w:autoSpaceDN w:val="0"/>
        <w:adjustRightInd w:val="0"/>
        <w:spacing w:line="280" w:lineRule="exact"/>
        <w:jc w:val="both"/>
        <w:rPr>
          <w:rFonts w:ascii="Arial" w:hAnsi="Arial" w:cs="Arial"/>
          <w:b/>
          <w:bCs/>
          <w:color w:val="000000"/>
          <w:sz w:val="20"/>
          <w:szCs w:val="20"/>
          <w:lang w:eastAsia="de-AT"/>
        </w:rPr>
      </w:pPr>
    </w:p>
    <w:p w:rsidR="00127AD4" w:rsidRPr="00CA7C51" w:rsidRDefault="00127AD4" w:rsidP="00CA7C51">
      <w:pPr>
        <w:autoSpaceDE w:val="0"/>
        <w:autoSpaceDN w:val="0"/>
        <w:adjustRightInd w:val="0"/>
        <w:spacing w:line="280" w:lineRule="exact"/>
        <w:jc w:val="both"/>
        <w:rPr>
          <w:rFonts w:ascii="Arial" w:hAnsi="Arial" w:cs="Arial"/>
          <w:color w:val="000000"/>
          <w:sz w:val="20"/>
          <w:szCs w:val="20"/>
          <w:lang w:val="de-AT" w:eastAsia="de-AT"/>
        </w:rPr>
      </w:pPr>
      <w:r w:rsidRPr="00CA7C51">
        <w:rPr>
          <w:rFonts w:ascii="Arial" w:hAnsi="Arial" w:cs="Arial"/>
          <w:b/>
          <w:bCs/>
          <w:color w:val="000000"/>
          <w:sz w:val="20"/>
          <w:szCs w:val="20"/>
          <w:lang w:val="de-AT" w:eastAsia="de-AT"/>
        </w:rPr>
        <w:t xml:space="preserve">Leistungen der Daseinsvorsorge </w:t>
      </w:r>
      <w:r w:rsidRPr="00CA7C51">
        <w:rPr>
          <w:rFonts w:ascii="Arial" w:hAnsi="Arial" w:cs="Arial"/>
          <w:color w:val="000000"/>
          <w:sz w:val="20"/>
          <w:szCs w:val="20"/>
          <w:lang w:val="de-AT" w:eastAsia="de-AT"/>
        </w:rPr>
        <w:t xml:space="preserve">wie etwa Bildung, Gesundheit, Abfallentsorgung, Verkehrsinfrastruktur, Energie- und Wasserversorgung müssen vollständig von Handels- und Investitionsabkommen ausgenommen werden. </w:t>
      </w:r>
    </w:p>
    <w:p w:rsidR="00127AD4" w:rsidRPr="00CA7C51" w:rsidRDefault="00127AD4" w:rsidP="00CA7C51">
      <w:pPr>
        <w:autoSpaceDE w:val="0"/>
        <w:autoSpaceDN w:val="0"/>
        <w:adjustRightInd w:val="0"/>
        <w:spacing w:line="280" w:lineRule="exact"/>
        <w:jc w:val="both"/>
        <w:rPr>
          <w:rFonts w:ascii="Arial" w:hAnsi="Arial" w:cs="Arial"/>
          <w:b/>
          <w:bCs/>
          <w:color w:val="000000"/>
          <w:sz w:val="20"/>
          <w:szCs w:val="20"/>
          <w:lang w:val="de-AT" w:eastAsia="de-AT"/>
        </w:rPr>
      </w:pPr>
    </w:p>
    <w:p w:rsidR="00127AD4" w:rsidRPr="00CA7C51" w:rsidRDefault="00127AD4" w:rsidP="00CA7C51">
      <w:pPr>
        <w:autoSpaceDE w:val="0"/>
        <w:autoSpaceDN w:val="0"/>
        <w:adjustRightInd w:val="0"/>
        <w:spacing w:line="280" w:lineRule="exact"/>
        <w:jc w:val="both"/>
        <w:rPr>
          <w:rFonts w:ascii="Arial" w:hAnsi="Arial" w:cs="Arial"/>
          <w:color w:val="000000"/>
          <w:sz w:val="20"/>
          <w:szCs w:val="20"/>
          <w:lang w:eastAsia="de-AT"/>
        </w:rPr>
      </w:pPr>
      <w:r w:rsidRPr="00CA7C51">
        <w:rPr>
          <w:rFonts w:ascii="Arial" w:hAnsi="Arial" w:cs="Arial"/>
          <w:b/>
          <w:bCs/>
          <w:color w:val="000000"/>
          <w:sz w:val="20"/>
          <w:szCs w:val="20"/>
          <w:lang w:val="de-AT" w:eastAsia="de-AT"/>
        </w:rPr>
        <w:t>Keine Sonderklagerechte für Investoren</w:t>
      </w:r>
      <w:r w:rsidRPr="00CA7C51">
        <w:rPr>
          <w:rFonts w:ascii="Arial" w:hAnsi="Arial" w:cs="Arial"/>
          <w:color w:val="000000"/>
          <w:sz w:val="20"/>
          <w:szCs w:val="20"/>
          <w:lang w:val="de-AT" w:eastAsia="de-AT"/>
        </w:rPr>
        <w:t xml:space="preserve">: </w:t>
      </w:r>
      <w:r w:rsidR="00AE153F" w:rsidRPr="00CA7C51">
        <w:rPr>
          <w:rFonts w:ascii="Arial" w:hAnsi="Arial" w:cs="Arial"/>
          <w:color w:val="000000"/>
          <w:sz w:val="20"/>
          <w:szCs w:val="20"/>
          <w:lang w:eastAsia="de-AT"/>
        </w:rPr>
        <w:t>Ausländischen Konzernen darf nicht das Recht eingeräumt werden, Staaten vor Schiedsgericht</w:t>
      </w:r>
      <w:r w:rsidR="00220B94" w:rsidRPr="00CA7C51">
        <w:rPr>
          <w:rFonts w:ascii="Arial" w:hAnsi="Arial" w:cs="Arial"/>
          <w:color w:val="000000"/>
          <w:sz w:val="20"/>
          <w:szCs w:val="20"/>
          <w:lang w:eastAsia="de-AT"/>
        </w:rPr>
        <w:t xml:space="preserve">en zu verklagen. Aus Sicht der </w:t>
      </w:r>
      <w:r w:rsidR="00AE153F" w:rsidRPr="00CA7C51">
        <w:rPr>
          <w:rFonts w:ascii="Arial" w:hAnsi="Arial" w:cs="Arial"/>
          <w:color w:val="000000"/>
          <w:sz w:val="20"/>
          <w:szCs w:val="20"/>
          <w:lang w:eastAsia="de-AT"/>
        </w:rPr>
        <w:t xml:space="preserve">AK wird der politische Handlungsspielraum der EU und der Mitgliedstaaten durch </w:t>
      </w:r>
      <w:r w:rsidR="00C07BC6" w:rsidRPr="00CA7C51">
        <w:rPr>
          <w:rFonts w:ascii="Arial" w:hAnsi="Arial" w:cs="Arial"/>
          <w:color w:val="000000"/>
          <w:sz w:val="20"/>
          <w:szCs w:val="20"/>
          <w:lang w:eastAsia="de-AT"/>
        </w:rPr>
        <w:t>ISDS und vergleichbare Schiedsverfahren auf nicht akzeptable Weise eingeschränkt</w:t>
      </w:r>
      <w:r w:rsidR="00AE153F" w:rsidRPr="00CA7C51">
        <w:rPr>
          <w:rFonts w:ascii="Arial" w:hAnsi="Arial" w:cs="Arial"/>
          <w:color w:val="000000"/>
          <w:sz w:val="20"/>
          <w:szCs w:val="20"/>
          <w:lang w:eastAsia="de-AT"/>
        </w:rPr>
        <w:t>.</w:t>
      </w:r>
    </w:p>
    <w:p w:rsidR="00AE153F" w:rsidRPr="00CA7C51" w:rsidRDefault="00AE153F" w:rsidP="00CA7C51">
      <w:pPr>
        <w:autoSpaceDE w:val="0"/>
        <w:autoSpaceDN w:val="0"/>
        <w:adjustRightInd w:val="0"/>
        <w:spacing w:line="280" w:lineRule="exact"/>
        <w:jc w:val="both"/>
        <w:rPr>
          <w:rFonts w:ascii="Arial" w:hAnsi="Arial" w:cs="Arial"/>
          <w:color w:val="000000"/>
          <w:sz w:val="20"/>
          <w:szCs w:val="20"/>
          <w:lang w:val="de-AT" w:eastAsia="de-AT"/>
        </w:rPr>
      </w:pPr>
    </w:p>
    <w:p w:rsidR="00127AD4" w:rsidRPr="00CA7C51" w:rsidRDefault="00127AD4" w:rsidP="00CA7C51">
      <w:pPr>
        <w:autoSpaceDE w:val="0"/>
        <w:autoSpaceDN w:val="0"/>
        <w:adjustRightInd w:val="0"/>
        <w:spacing w:line="280" w:lineRule="exact"/>
        <w:jc w:val="both"/>
        <w:rPr>
          <w:rFonts w:ascii="Arial" w:hAnsi="Arial" w:cs="Arial"/>
          <w:color w:val="0D0D0D" w:themeColor="text1" w:themeTint="F2"/>
          <w:sz w:val="20"/>
          <w:szCs w:val="20"/>
          <w:lang w:val="de-AT"/>
        </w:rPr>
      </w:pPr>
      <w:r w:rsidRPr="00CA7C51">
        <w:rPr>
          <w:rFonts w:ascii="Arial" w:hAnsi="Arial" w:cs="Arial"/>
          <w:color w:val="0D0D0D" w:themeColor="text1" w:themeTint="F2"/>
          <w:sz w:val="20"/>
          <w:szCs w:val="20"/>
          <w:lang w:val="de-AT"/>
        </w:rPr>
        <w:t xml:space="preserve">Internationaler Handel darf </w:t>
      </w:r>
      <w:r w:rsidRPr="00CA7C51">
        <w:rPr>
          <w:rFonts w:ascii="Arial" w:hAnsi="Arial" w:cs="Arial"/>
          <w:b/>
          <w:color w:val="0D0D0D" w:themeColor="text1" w:themeTint="F2"/>
          <w:sz w:val="20"/>
          <w:szCs w:val="20"/>
          <w:lang w:val="de-AT"/>
        </w:rPr>
        <w:t xml:space="preserve">nicht weiter auf Kosten von Klima und Umwelt </w:t>
      </w:r>
      <w:r w:rsidRPr="00CA7C51">
        <w:rPr>
          <w:rFonts w:ascii="Arial" w:hAnsi="Arial" w:cs="Arial"/>
          <w:color w:val="0D0D0D" w:themeColor="text1" w:themeTint="F2"/>
          <w:sz w:val="20"/>
          <w:szCs w:val="20"/>
          <w:lang w:val="de-AT"/>
        </w:rPr>
        <w:t xml:space="preserve">erfolgen. Nicht zuletzt um unerwünschte Effekte, </w:t>
      </w:r>
      <w:proofErr w:type="spellStart"/>
      <w:r w:rsidRPr="00CA7C51">
        <w:rPr>
          <w:rFonts w:ascii="Arial" w:hAnsi="Arial" w:cs="Arial"/>
          <w:color w:val="0D0D0D" w:themeColor="text1" w:themeTint="F2"/>
          <w:sz w:val="20"/>
          <w:szCs w:val="20"/>
          <w:lang w:val="de-AT"/>
        </w:rPr>
        <w:t>insb</w:t>
      </w:r>
      <w:proofErr w:type="spellEnd"/>
      <w:r w:rsidRPr="00CA7C51">
        <w:rPr>
          <w:rFonts w:ascii="Arial" w:hAnsi="Arial" w:cs="Arial"/>
          <w:color w:val="0D0D0D" w:themeColor="text1" w:themeTint="F2"/>
          <w:sz w:val="20"/>
          <w:szCs w:val="20"/>
          <w:lang w:val="de-AT"/>
        </w:rPr>
        <w:t xml:space="preserve"> </w:t>
      </w:r>
      <w:r w:rsidRPr="00CA7C51">
        <w:rPr>
          <w:rFonts w:ascii="Arial" w:hAnsi="Arial" w:cs="Arial"/>
          <w:color w:val="0D0D0D"/>
          <w:sz w:val="20"/>
          <w:szCs w:val="20"/>
        </w:rPr>
        <w:t>Produktion</w:t>
      </w:r>
      <w:r w:rsidR="00B35242" w:rsidRPr="00CA7C51">
        <w:rPr>
          <w:rFonts w:ascii="Arial" w:hAnsi="Arial" w:cs="Arial"/>
          <w:color w:val="0D0D0D"/>
          <w:sz w:val="20"/>
          <w:szCs w:val="20"/>
        </w:rPr>
        <w:t>s</w:t>
      </w:r>
      <w:r w:rsidRPr="00CA7C51">
        <w:rPr>
          <w:rFonts w:ascii="Arial" w:hAnsi="Arial" w:cs="Arial"/>
          <w:color w:val="0D0D0D"/>
          <w:sz w:val="20"/>
          <w:szCs w:val="20"/>
        </w:rPr>
        <w:t xml:space="preserve">verlagerungen aus der EU in Drittstaaten </w:t>
      </w:r>
      <w:r w:rsidRPr="00CA7C51">
        <w:rPr>
          <w:rFonts w:ascii="Arial" w:hAnsi="Arial" w:cs="Arial"/>
          <w:color w:val="0D0D0D" w:themeColor="text1" w:themeTint="F2"/>
          <w:sz w:val="20"/>
          <w:szCs w:val="20"/>
          <w:lang w:val="de-AT"/>
        </w:rPr>
        <w:t>(</w:t>
      </w:r>
      <w:proofErr w:type="spellStart"/>
      <w:r w:rsidRPr="00CA7C51">
        <w:rPr>
          <w:rFonts w:ascii="Arial" w:hAnsi="Arial" w:cs="Arial"/>
          <w:color w:val="0D0D0D" w:themeColor="text1" w:themeTint="F2"/>
          <w:sz w:val="20"/>
          <w:szCs w:val="20"/>
          <w:lang w:val="de-AT"/>
        </w:rPr>
        <w:t>carbon</w:t>
      </w:r>
      <w:proofErr w:type="spellEnd"/>
      <w:r w:rsidRPr="00CA7C51">
        <w:rPr>
          <w:rFonts w:ascii="Arial" w:hAnsi="Arial" w:cs="Arial"/>
          <w:color w:val="0D0D0D" w:themeColor="text1" w:themeTint="F2"/>
          <w:sz w:val="20"/>
          <w:szCs w:val="20"/>
          <w:lang w:val="de-AT"/>
        </w:rPr>
        <w:t xml:space="preserve"> </w:t>
      </w:r>
      <w:proofErr w:type="spellStart"/>
      <w:r w:rsidRPr="00CA7C51">
        <w:rPr>
          <w:rFonts w:ascii="Arial" w:hAnsi="Arial" w:cs="Arial"/>
          <w:color w:val="0D0D0D" w:themeColor="text1" w:themeTint="F2"/>
          <w:sz w:val="20"/>
          <w:szCs w:val="20"/>
          <w:lang w:val="de-AT"/>
        </w:rPr>
        <w:t>leakage</w:t>
      </w:r>
      <w:proofErr w:type="spellEnd"/>
      <w:r w:rsidRPr="00CA7C51">
        <w:rPr>
          <w:rFonts w:ascii="Arial" w:hAnsi="Arial" w:cs="Arial"/>
          <w:color w:val="0D0D0D" w:themeColor="text1" w:themeTint="F2"/>
          <w:sz w:val="20"/>
          <w:szCs w:val="20"/>
          <w:lang w:val="de-AT"/>
        </w:rPr>
        <w:t xml:space="preserve">) zu verhindern, soll ein rasch festzulegender EU-weiter CO2-Mindestpreis um einen </w:t>
      </w:r>
      <w:r w:rsidRPr="00CA7C51">
        <w:rPr>
          <w:rFonts w:ascii="Arial" w:hAnsi="Arial" w:cs="Arial"/>
          <w:b/>
          <w:color w:val="0D0D0D" w:themeColor="text1" w:themeTint="F2"/>
          <w:sz w:val="20"/>
          <w:szCs w:val="20"/>
          <w:lang w:val="de-AT"/>
        </w:rPr>
        <w:t>Grenzausgleichszoll („</w:t>
      </w:r>
      <w:proofErr w:type="spellStart"/>
      <w:r w:rsidRPr="00CA7C51">
        <w:rPr>
          <w:rFonts w:ascii="Arial" w:hAnsi="Arial" w:cs="Arial"/>
          <w:b/>
          <w:color w:val="0D0D0D" w:themeColor="text1" w:themeTint="F2"/>
          <w:sz w:val="20"/>
          <w:szCs w:val="20"/>
          <w:lang w:val="de-AT"/>
        </w:rPr>
        <w:t>Border</w:t>
      </w:r>
      <w:proofErr w:type="spellEnd"/>
      <w:r w:rsidRPr="00CA7C51">
        <w:rPr>
          <w:rFonts w:ascii="Arial" w:hAnsi="Arial" w:cs="Arial"/>
          <w:b/>
          <w:color w:val="0D0D0D" w:themeColor="text1" w:themeTint="F2"/>
          <w:sz w:val="20"/>
          <w:szCs w:val="20"/>
          <w:lang w:val="de-AT"/>
        </w:rPr>
        <w:t xml:space="preserve"> </w:t>
      </w:r>
      <w:proofErr w:type="spellStart"/>
      <w:r w:rsidRPr="00CA7C51">
        <w:rPr>
          <w:rFonts w:ascii="Arial" w:hAnsi="Arial" w:cs="Arial"/>
          <w:b/>
          <w:color w:val="0D0D0D" w:themeColor="text1" w:themeTint="F2"/>
          <w:sz w:val="20"/>
          <w:szCs w:val="20"/>
          <w:lang w:val="de-AT"/>
        </w:rPr>
        <w:t>Adjustment</w:t>
      </w:r>
      <w:proofErr w:type="spellEnd"/>
      <w:r w:rsidRPr="00CA7C51">
        <w:rPr>
          <w:rFonts w:ascii="Arial" w:hAnsi="Arial" w:cs="Arial"/>
          <w:b/>
          <w:color w:val="0D0D0D" w:themeColor="text1" w:themeTint="F2"/>
          <w:sz w:val="20"/>
          <w:szCs w:val="20"/>
          <w:lang w:val="de-AT"/>
        </w:rPr>
        <w:t xml:space="preserve"> </w:t>
      </w:r>
      <w:proofErr w:type="spellStart"/>
      <w:r w:rsidRPr="00CA7C51">
        <w:rPr>
          <w:rFonts w:ascii="Arial" w:hAnsi="Arial" w:cs="Arial"/>
          <w:b/>
          <w:color w:val="0D0D0D" w:themeColor="text1" w:themeTint="F2"/>
          <w:sz w:val="20"/>
          <w:szCs w:val="20"/>
          <w:lang w:val="de-AT"/>
        </w:rPr>
        <w:t>Tax</w:t>
      </w:r>
      <w:proofErr w:type="spellEnd"/>
      <w:r w:rsidRPr="00CA7C51">
        <w:rPr>
          <w:rFonts w:ascii="Arial" w:hAnsi="Arial" w:cs="Arial"/>
          <w:b/>
          <w:color w:val="0D0D0D" w:themeColor="text1" w:themeTint="F2"/>
          <w:sz w:val="20"/>
          <w:szCs w:val="20"/>
          <w:lang w:val="de-AT"/>
        </w:rPr>
        <w:t>“)</w:t>
      </w:r>
      <w:r w:rsidRPr="00CA7C51">
        <w:rPr>
          <w:rFonts w:ascii="Arial" w:hAnsi="Arial" w:cs="Arial"/>
          <w:color w:val="0D0D0D" w:themeColor="text1" w:themeTint="F2"/>
          <w:sz w:val="20"/>
          <w:szCs w:val="20"/>
          <w:lang w:val="de-AT"/>
        </w:rPr>
        <w:t xml:space="preserve"> ergänzt werden.</w:t>
      </w:r>
    </w:p>
    <w:p w:rsidR="002E488C" w:rsidRPr="00CA7C51" w:rsidRDefault="002E488C" w:rsidP="00CA7C51">
      <w:pPr>
        <w:autoSpaceDE w:val="0"/>
        <w:autoSpaceDN w:val="0"/>
        <w:adjustRightInd w:val="0"/>
        <w:spacing w:line="280" w:lineRule="exact"/>
        <w:jc w:val="both"/>
        <w:rPr>
          <w:rFonts w:ascii="Arial" w:hAnsi="Arial" w:cs="Arial"/>
          <w:color w:val="0D0D0D" w:themeColor="text1" w:themeTint="F2"/>
          <w:sz w:val="20"/>
          <w:szCs w:val="20"/>
          <w:lang w:val="de-AT"/>
        </w:rPr>
      </w:pPr>
    </w:p>
    <w:p w:rsidR="002E488C" w:rsidRPr="00CA7C51" w:rsidRDefault="002E488C" w:rsidP="00CA7C51">
      <w:pPr>
        <w:autoSpaceDE w:val="0"/>
        <w:autoSpaceDN w:val="0"/>
        <w:adjustRightInd w:val="0"/>
        <w:spacing w:line="280" w:lineRule="exact"/>
        <w:jc w:val="both"/>
        <w:rPr>
          <w:rFonts w:ascii="Arial" w:hAnsi="Arial" w:cs="Arial"/>
          <w:color w:val="0D0D0D" w:themeColor="text1" w:themeTint="F2"/>
          <w:sz w:val="20"/>
          <w:szCs w:val="20"/>
          <w:lang w:val="de-AT"/>
        </w:rPr>
      </w:pPr>
      <w:r w:rsidRPr="00CA7C51">
        <w:rPr>
          <w:rFonts w:ascii="Arial" w:hAnsi="Arial" w:cs="Arial"/>
          <w:b/>
          <w:color w:val="0D0D0D" w:themeColor="text1" w:themeTint="F2"/>
          <w:sz w:val="20"/>
          <w:szCs w:val="20"/>
          <w:lang w:val="de-AT"/>
        </w:rPr>
        <w:t>Menschenrechte in globalen Lieferketten:</w:t>
      </w:r>
      <w:r w:rsidRPr="00CA7C51">
        <w:rPr>
          <w:rFonts w:ascii="Arial" w:hAnsi="Arial" w:cs="Arial"/>
          <w:color w:val="0D0D0D" w:themeColor="text1" w:themeTint="F2"/>
          <w:sz w:val="20"/>
          <w:szCs w:val="20"/>
          <w:lang w:val="de-AT"/>
        </w:rPr>
        <w:t xml:space="preserve"> Frankreich und die Niederlande haben Gesetze beschlossen, mit denen Unternehmen Sorgfaltspflichten im Hinblick auf die </w:t>
      </w:r>
      <w:r w:rsidRPr="00CA7C51">
        <w:rPr>
          <w:rFonts w:ascii="Arial" w:hAnsi="Arial" w:cs="Arial"/>
          <w:b/>
          <w:color w:val="0D0D0D" w:themeColor="text1" w:themeTint="F2"/>
          <w:sz w:val="20"/>
          <w:szCs w:val="20"/>
          <w:lang w:val="de-AT"/>
        </w:rPr>
        <w:t>Einhaltung von Menschenrechten</w:t>
      </w:r>
      <w:r w:rsidRPr="00CA7C51">
        <w:rPr>
          <w:rFonts w:ascii="Arial" w:hAnsi="Arial" w:cs="Arial"/>
          <w:color w:val="0D0D0D" w:themeColor="text1" w:themeTint="F2"/>
          <w:sz w:val="20"/>
          <w:szCs w:val="20"/>
          <w:lang w:val="de-AT"/>
        </w:rPr>
        <w:t xml:space="preserve"> (</w:t>
      </w:r>
      <w:proofErr w:type="spellStart"/>
      <w:r w:rsidRPr="00CA7C51">
        <w:rPr>
          <w:rFonts w:ascii="Arial" w:hAnsi="Arial" w:cs="Arial"/>
          <w:color w:val="0D0D0D" w:themeColor="text1" w:themeTint="F2"/>
          <w:sz w:val="20"/>
          <w:szCs w:val="20"/>
          <w:lang w:val="de-AT"/>
        </w:rPr>
        <w:t>zB</w:t>
      </w:r>
      <w:proofErr w:type="spellEnd"/>
      <w:r w:rsidRPr="00CA7C51">
        <w:rPr>
          <w:rFonts w:ascii="Arial" w:hAnsi="Arial" w:cs="Arial"/>
          <w:color w:val="0D0D0D" w:themeColor="text1" w:themeTint="F2"/>
          <w:sz w:val="20"/>
          <w:szCs w:val="20"/>
          <w:lang w:val="de-AT"/>
        </w:rPr>
        <w:t xml:space="preserve"> Verbot von Kinderarbeit) bei Auslandsgeschäften auferlegt werden. Eine EU-weit einheitliche Regelung ist längst überfällig. </w:t>
      </w:r>
    </w:p>
    <w:p w:rsidR="002E488C" w:rsidRPr="00CA7C51" w:rsidRDefault="002E488C" w:rsidP="00CA7C51">
      <w:pPr>
        <w:spacing w:line="280" w:lineRule="exact"/>
        <w:rPr>
          <w:rFonts w:ascii="Arial" w:hAnsi="Arial" w:cs="Arial"/>
          <w:sz w:val="20"/>
          <w:szCs w:val="20"/>
        </w:rPr>
      </w:pPr>
    </w:p>
    <w:p w:rsidR="00346B11" w:rsidRPr="00CA7C51" w:rsidRDefault="00F5089F" w:rsidP="00CA7C51">
      <w:pPr>
        <w:pStyle w:val="Listenabsatz"/>
        <w:numPr>
          <w:ilvl w:val="0"/>
          <w:numId w:val="10"/>
        </w:numPr>
        <w:spacing w:line="280" w:lineRule="exact"/>
        <w:rPr>
          <w:rFonts w:ascii="Arial" w:hAnsi="Arial" w:cs="Arial"/>
          <w:b/>
          <w:sz w:val="20"/>
          <w:szCs w:val="20"/>
        </w:rPr>
      </w:pPr>
      <w:r w:rsidRPr="00F5089F">
        <w:rPr>
          <w:rFonts w:ascii="Arial" w:hAnsi="Arial" w:cs="Arial"/>
          <w:b/>
          <w:i/>
          <w:sz w:val="20"/>
          <w:szCs w:val="20"/>
          <w:u w:val="single"/>
        </w:rPr>
        <w:t>Sozialen Dialog stärken,</w:t>
      </w:r>
      <w:r>
        <w:rPr>
          <w:rFonts w:ascii="Arial" w:hAnsi="Arial" w:cs="Arial"/>
          <w:b/>
          <w:sz w:val="20"/>
          <w:szCs w:val="20"/>
        </w:rPr>
        <w:t xml:space="preserve"> </w:t>
      </w:r>
      <w:r w:rsidR="00346B11" w:rsidRPr="00CA7C51">
        <w:rPr>
          <w:rFonts w:ascii="Arial" w:hAnsi="Arial" w:cs="Arial"/>
          <w:b/>
          <w:sz w:val="20"/>
          <w:szCs w:val="20"/>
        </w:rPr>
        <w:t>Demokratie ausbauen, Konzernmacht bekämpfen</w:t>
      </w:r>
    </w:p>
    <w:p w:rsidR="00346B11" w:rsidRPr="00CA7C51" w:rsidRDefault="00346B11" w:rsidP="00CA7C51">
      <w:pPr>
        <w:autoSpaceDE w:val="0"/>
        <w:autoSpaceDN w:val="0"/>
        <w:adjustRightInd w:val="0"/>
        <w:spacing w:line="280" w:lineRule="exact"/>
        <w:rPr>
          <w:rFonts w:ascii="Arial" w:hAnsi="Arial" w:cs="Arial"/>
          <w:sz w:val="20"/>
          <w:szCs w:val="20"/>
          <w:lang w:val="de-AT" w:eastAsia="de-AT"/>
        </w:rPr>
      </w:pPr>
    </w:p>
    <w:p w:rsidR="00FF203C" w:rsidRPr="00FF203C" w:rsidRDefault="00FF203C" w:rsidP="00FF203C">
      <w:pPr>
        <w:autoSpaceDE w:val="0"/>
        <w:autoSpaceDN w:val="0"/>
        <w:adjustRightInd w:val="0"/>
        <w:spacing w:line="280" w:lineRule="exact"/>
        <w:jc w:val="both"/>
        <w:rPr>
          <w:rFonts w:ascii="Arial" w:hAnsi="Arial" w:cs="Arial"/>
          <w:i/>
          <w:color w:val="000000"/>
          <w:sz w:val="20"/>
          <w:szCs w:val="20"/>
          <w:u w:val="single"/>
          <w:lang w:val="de-AT" w:eastAsia="de-AT"/>
        </w:rPr>
      </w:pPr>
      <w:r>
        <w:rPr>
          <w:rFonts w:ascii="Arial" w:hAnsi="Arial" w:cs="Arial"/>
          <w:i/>
          <w:color w:val="000000"/>
          <w:sz w:val="20"/>
          <w:szCs w:val="20"/>
          <w:u w:val="single"/>
          <w:lang w:val="de-AT" w:eastAsia="de-AT"/>
        </w:rPr>
        <w:t xml:space="preserve">Das von </w:t>
      </w:r>
      <w:r w:rsidRPr="00FF203C">
        <w:rPr>
          <w:rFonts w:ascii="Arial" w:hAnsi="Arial" w:cs="Arial"/>
          <w:i/>
          <w:color w:val="000000"/>
          <w:sz w:val="20"/>
          <w:szCs w:val="20"/>
          <w:u w:val="single"/>
          <w:lang w:val="de-AT" w:eastAsia="de-AT"/>
        </w:rPr>
        <w:t>Kommissio</w:t>
      </w:r>
      <w:r>
        <w:rPr>
          <w:rFonts w:ascii="Arial" w:hAnsi="Arial" w:cs="Arial"/>
          <w:i/>
          <w:color w:val="000000"/>
          <w:sz w:val="20"/>
          <w:szCs w:val="20"/>
          <w:u w:val="single"/>
          <w:lang w:val="de-AT" w:eastAsia="de-AT"/>
        </w:rPr>
        <w:t>nspräsidentin</w:t>
      </w:r>
      <w:r w:rsidRPr="00FF203C">
        <w:rPr>
          <w:rFonts w:ascii="Arial" w:hAnsi="Arial" w:cs="Arial"/>
          <w:i/>
          <w:color w:val="000000"/>
          <w:sz w:val="20"/>
          <w:szCs w:val="20"/>
          <w:u w:val="single"/>
          <w:lang w:val="de-AT" w:eastAsia="de-AT"/>
        </w:rPr>
        <w:t xml:space="preserve"> Von der Leyen vorgesehene </w:t>
      </w:r>
      <w:proofErr w:type="spellStart"/>
      <w:r w:rsidRPr="00FF203C">
        <w:rPr>
          <w:rFonts w:ascii="Arial" w:hAnsi="Arial" w:cs="Arial"/>
          <w:b/>
          <w:i/>
          <w:color w:val="000000"/>
          <w:sz w:val="20"/>
          <w:szCs w:val="20"/>
          <w:u w:val="single"/>
          <w:lang w:val="de-AT" w:eastAsia="de-AT"/>
        </w:rPr>
        <w:t>One</w:t>
      </w:r>
      <w:proofErr w:type="spellEnd"/>
      <w:r w:rsidRPr="00FF203C">
        <w:rPr>
          <w:rFonts w:ascii="Arial" w:hAnsi="Arial" w:cs="Arial"/>
          <w:b/>
          <w:i/>
          <w:color w:val="000000"/>
          <w:sz w:val="20"/>
          <w:szCs w:val="20"/>
          <w:u w:val="single"/>
          <w:lang w:val="de-AT" w:eastAsia="de-AT"/>
        </w:rPr>
        <w:t xml:space="preserve"> in, </w:t>
      </w:r>
      <w:proofErr w:type="spellStart"/>
      <w:r w:rsidRPr="00FF203C">
        <w:rPr>
          <w:rFonts w:ascii="Arial" w:hAnsi="Arial" w:cs="Arial"/>
          <w:b/>
          <w:i/>
          <w:color w:val="000000"/>
          <w:sz w:val="20"/>
          <w:szCs w:val="20"/>
          <w:u w:val="single"/>
          <w:lang w:val="de-AT" w:eastAsia="de-AT"/>
        </w:rPr>
        <w:t>One</w:t>
      </w:r>
      <w:proofErr w:type="spellEnd"/>
      <w:r w:rsidRPr="00FF203C">
        <w:rPr>
          <w:rFonts w:ascii="Arial" w:hAnsi="Arial" w:cs="Arial"/>
          <w:b/>
          <w:i/>
          <w:color w:val="000000"/>
          <w:sz w:val="20"/>
          <w:szCs w:val="20"/>
          <w:u w:val="single"/>
          <w:lang w:val="de-AT" w:eastAsia="de-AT"/>
        </w:rPr>
        <w:t xml:space="preserve"> Out Prinzip</w:t>
      </w:r>
      <w:r w:rsidRPr="00FF203C">
        <w:rPr>
          <w:rFonts w:ascii="Arial" w:hAnsi="Arial" w:cs="Arial"/>
          <w:i/>
          <w:color w:val="000000"/>
          <w:sz w:val="20"/>
          <w:szCs w:val="20"/>
          <w:u w:val="single"/>
          <w:lang w:val="de-AT" w:eastAsia="de-AT"/>
        </w:rPr>
        <w:t xml:space="preserve"> bei EU-Legislativvorhaben und die Verhinderung von „unnötigen Verwaltungslasten“ bei der Umsetzung von EU-Recht in nationale Gesetze (</w:t>
      </w:r>
      <w:r>
        <w:rPr>
          <w:rFonts w:ascii="Arial" w:hAnsi="Arial" w:cs="Arial"/>
          <w:i/>
          <w:color w:val="000000"/>
          <w:sz w:val="20"/>
          <w:szCs w:val="20"/>
          <w:u w:val="single"/>
          <w:lang w:val="de-AT" w:eastAsia="de-AT"/>
        </w:rPr>
        <w:t xml:space="preserve">so genanntes </w:t>
      </w:r>
      <w:r w:rsidR="00B95872" w:rsidRPr="00B95872">
        <w:rPr>
          <w:rFonts w:ascii="Arial" w:hAnsi="Arial" w:cs="Arial"/>
          <w:b/>
          <w:i/>
          <w:color w:val="000000"/>
          <w:sz w:val="20"/>
          <w:szCs w:val="20"/>
          <w:u w:val="single"/>
          <w:lang w:val="de-AT" w:eastAsia="de-AT"/>
        </w:rPr>
        <w:t>„</w:t>
      </w:r>
      <w:r w:rsidRPr="00B95872">
        <w:rPr>
          <w:rFonts w:ascii="Arial" w:hAnsi="Arial" w:cs="Arial"/>
          <w:b/>
          <w:i/>
          <w:color w:val="000000"/>
          <w:sz w:val="20"/>
          <w:szCs w:val="20"/>
          <w:u w:val="single"/>
          <w:lang w:val="de-AT" w:eastAsia="de-AT"/>
        </w:rPr>
        <w:t>G</w:t>
      </w:r>
      <w:r w:rsidRPr="00FF203C">
        <w:rPr>
          <w:rFonts w:ascii="Arial" w:hAnsi="Arial" w:cs="Arial"/>
          <w:b/>
          <w:i/>
          <w:color w:val="000000"/>
          <w:sz w:val="20"/>
          <w:szCs w:val="20"/>
          <w:u w:val="single"/>
          <w:lang w:val="de-AT" w:eastAsia="de-AT"/>
        </w:rPr>
        <w:t xml:space="preserve">old </w:t>
      </w:r>
      <w:proofErr w:type="spellStart"/>
      <w:r w:rsidRPr="00FF203C">
        <w:rPr>
          <w:rFonts w:ascii="Arial" w:hAnsi="Arial" w:cs="Arial"/>
          <w:b/>
          <w:i/>
          <w:color w:val="000000"/>
          <w:sz w:val="20"/>
          <w:szCs w:val="20"/>
          <w:u w:val="single"/>
          <w:lang w:val="de-AT" w:eastAsia="de-AT"/>
        </w:rPr>
        <w:t>Plating</w:t>
      </w:r>
      <w:proofErr w:type="spellEnd"/>
      <w:r>
        <w:rPr>
          <w:rFonts w:ascii="Arial" w:hAnsi="Arial" w:cs="Arial"/>
          <w:b/>
          <w:i/>
          <w:color w:val="000000"/>
          <w:sz w:val="20"/>
          <w:szCs w:val="20"/>
          <w:u w:val="single"/>
          <w:lang w:val="de-AT" w:eastAsia="de-AT"/>
        </w:rPr>
        <w:t>“</w:t>
      </w:r>
      <w:r w:rsidRPr="00FF203C">
        <w:rPr>
          <w:rFonts w:ascii="Arial" w:hAnsi="Arial" w:cs="Arial"/>
          <w:i/>
          <w:color w:val="000000"/>
          <w:sz w:val="20"/>
          <w:szCs w:val="20"/>
          <w:u w:val="single"/>
          <w:lang w:val="de-AT" w:eastAsia="de-AT"/>
        </w:rPr>
        <w:t>)</w:t>
      </w:r>
      <w:r w:rsidR="00B95872">
        <w:rPr>
          <w:rFonts w:ascii="Arial" w:hAnsi="Arial" w:cs="Arial"/>
          <w:i/>
          <w:color w:val="000000"/>
          <w:sz w:val="20"/>
          <w:szCs w:val="20"/>
          <w:u w:val="single"/>
          <w:lang w:val="de-AT" w:eastAsia="de-AT"/>
        </w:rPr>
        <w:t>, dü</w:t>
      </w:r>
      <w:r w:rsidRPr="00FF203C">
        <w:rPr>
          <w:rFonts w:ascii="Arial" w:hAnsi="Arial" w:cs="Arial"/>
          <w:i/>
          <w:color w:val="000000"/>
          <w:sz w:val="20"/>
          <w:szCs w:val="20"/>
          <w:u w:val="single"/>
          <w:lang w:val="de-AT" w:eastAsia="de-AT"/>
        </w:rPr>
        <w:t>rf</w:t>
      </w:r>
      <w:r w:rsidR="00B95872">
        <w:rPr>
          <w:rFonts w:ascii="Arial" w:hAnsi="Arial" w:cs="Arial"/>
          <w:i/>
          <w:color w:val="000000"/>
          <w:sz w:val="20"/>
          <w:szCs w:val="20"/>
          <w:u w:val="single"/>
          <w:lang w:val="de-AT" w:eastAsia="de-AT"/>
        </w:rPr>
        <w:t>en</w:t>
      </w:r>
      <w:r w:rsidRPr="00FF203C">
        <w:rPr>
          <w:rFonts w:ascii="Arial" w:hAnsi="Arial" w:cs="Arial"/>
          <w:i/>
          <w:color w:val="000000"/>
          <w:sz w:val="20"/>
          <w:szCs w:val="20"/>
          <w:u w:val="single"/>
          <w:lang w:val="de-AT" w:eastAsia="de-AT"/>
        </w:rPr>
        <w:t xml:space="preserve"> nicht dazu führen, dass Bestimmungen zum Vorteil von </w:t>
      </w:r>
      <w:proofErr w:type="spellStart"/>
      <w:r w:rsidRPr="00FF203C">
        <w:rPr>
          <w:rFonts w:ascii="Arial" w:hAnsi="Arial" w:cs="Arial"/>
          <w:i/>
          <w:color w:val="000000"/>
          <w:sz w:val="20"/>
          <w:szCs w:val="20"/>
          <w:u w:val="single"/>
          <w:lang w:val="de-AT" w:eastAsia="de-AT"/>
        </w:rPr>
        <w:t>ArbeitnehmerInnen</w:t>
      </w:r>
      <w:proofErr w:type="spellEnd"/>
      <w:r w:rsidRPr="00FF203C">
        <w:rPr>
          <w:rFonts w:ascii="Arial" w:hAnsi="Arial" w:cs="Arial"/>
          <w:i/>
          <w:color w:val="000000"/>
          <w:sz w:val="20"/>
          <w:szCs w:val="20"/>
          <w:u w:val="single"/>
          <w:lang w:val="de-AT" w:eastAsia="de-AT"/>
        </w:rPr>
        <w:t xml:space="preserve"> und </w:t>
      </w:r>
      <w:proofErr w:type="spellStart"/>
      <w:r w:rsidRPr="00FF203C">
        <w:rPr>
          <w:rFonts w:ascii="Arial" w:hAnsi="Arial" w:cs="Arial"/>
          <w:i/>
          <w:color w:val="000000"/>
          <w:sz w:val="20"/>
          <w:szCs w:val="20"/>
          <w:u w:val="single"/>
          <w:lang w:val="de-AT" w:eastAsia="de-AT"/>
        </w:rPr>
        <w:t>VerbraucherInnen</w:t>
      </w:r>
      <w:proofErr w:type="spellEnd"/>
      <w:r w:rsidRPr="00FF203C">
        <w:rPr>
          <w:rFonts w:ascii="Arial" w:hAnsi="Arial" w:cs="Arial"/>
          <w:i/>
          <w:color w:val="000000"/>
          <w:sz w:val="20"/>
          <w:szCs w:val="20"/>
          <w:u w:val="single"/>
          <w:lang w:val="de-AT" w:eastAsia="de-AT"/>
        </w:rPr>
        <w:t xml:space="preserve"> abgeschafft oder verhindert werden. Der Fokus neuer EU-Rechtsvorschläge muss dahingehend ausgerichtet sein, die Rechte von </w:t>
      </w:r>
      <w:proofErr w:type="spellStart"/>
      <w:r w:rsidRPr="00FF203C">
        <w:rPr>
          <w:rFonts w:ascii="Arial" w:hAnsi="Arial" w:cs="Arial"/>
          <w:i/>
          <w:color w:val="000000"/>
          <w:sz w:val="20"/>
          <w:szCs w:val="20"/>
          <w:u w:val="single"/>
          <w:lang w:val="de-AT" w:eastAsia="de-AT"/>
        </w:rPr>
        <w:t>ArbeitnehmerInnen</w:t>
      </w:r>
      <w:proofErr w:type="spellEnd"/>
      <w:r w:rsidRPr="00FF203C">
        <w:rPr>
          <w:rFonts w:ascii="Arial" w:hAnsi="Arial" w:cs="Arial"/>
          <w:i/>
          <w:color w:val="000000"/>
          <w:sz w:val="20"/>
          <w:szCs w:val="20"/>
          <w:u w:val="single"/>
          <w:lang w:val="de-AT" w:eastAsia="de-AT"/>
        </w:rPr>
        <w:t xml:space="preserve"> und </w:t>
      </w:r>
      <w:proofErr w:type="spellStart"/>
      <w:r w:rsidRPr="00FF203C">
        <w:rPr>
          <w:rFonts w:ascii="Arial" w:hAnsi="Arial" w:cs="Arial"/>
          <w:i/>
          <w:color w:val="000000"/>
          <w:sz w:val="20"/>
          <w:szCs w:val="20"/>
          <w:u w:val="single"/>
          <w:lang w:val="de-AT" w:eastAsia="de-AT"/>
        </w:rPr>
        <w:t>KonsumentInnen</w:t>
      </w:r>
      <w:proofErr w:type="spellEnd"/>
      <w:r w:rsidRPr="00FF203C">
        <w:rPr>
          <w:rFonts w:ascii="Arial" w:hAnsi="Arial" w:cs="Arial"/>
          <w:i/>
          <w:color w:val="000000"/>
          <w:sz w:val="20"/>
          <w:szCs w:val="20"/>
          <w:u w:val="single"/>
          <w:lang w:val="de-AT" w:eastAsia="de-AT"/>
        </w:rPr>
        <w:t xml:space="preserve"> auszubauen und zu verbessern.</w:t>
      </w:r>
    </w:p>
    <w:p w:rsidR="00FF203C" w:rsidRDefault="00FF203C" w:rsidP="00CA7C51">
      <w:pPr>
        <w:autoSpaceDE w:val="0"/>
        <w:autoSpaceDN w:val="0"/>
        <w:adjustRightInd w:val="0"/>
        <w:spacing w:line="280" w:lineRule="exact"/>
        <w:jc w:val="both"/>
        <w:rPr>
          <w:rFonts w:ascii="Arial" w:hAnsi="Arial" w:cs="Arial"/>
          <w:b/>
          <w:color w:val="000000"/>
          <w:sz w:val="20"/>
          <w:szCs w:val="20"/>
          <w:lang w:val="de-AT" w:eastAsia="de-AT"/>
        </w:rPr>
      </w:pPr>
    </w:p>
    <w:p w:rsidR="00346B11" w:rsidRPr="00CA7C51" w:rsidRDefault="00346B11" w:rsidP="00CA7C51">
      <w:pPr>
        <w:autoSpaceDE w:val="0"/>
        <w:autoSpaceDN w:val="0"/>
        <w:adjustRightInd w:val="0"/>
        <w:spacing w:line="280" w:lineRule="exact"/>
        <w:jc w:val="both"/>
        <w:rPr>
          <w:rFonts w:ascii="Arial" w:hAnsi="Arial" w:cs="Arial"/>
          <w:color w:val="000000"/>
          <w:sz w:val="20"/>
          <w:szCs w:val="20"/>
          <w:lang w:val="de-AT" w:eastAsia="de-AT"/>
        </w:rPr>
      </w:pPr>
      <w:proofErr w:type="spellStart"/>
      <w:r w:rsidRPr="00CA7C51">
        <w:rPr>
          <w:rFonts w:ascii="Arial" w:hAnsi="Arial" w:cs="Arial"/>
          <w:b/>
          <w:color w:val="000000"/>
          <w:sz w:val="20"/>
          <w:szCs w:val="20"/>
          <w:lang w:val="de-AT" w:eastAsia="de-AT"/>
        </w:rPr>
        <w:t>ArbeitnehmerInnen</w:t>
      </w:r>
      <w:proofErr w:type="spellEnd"/>
      <w:r w:rsidRPr="00CA7C51">
        <w:rPr>
          <w:rFonts w:ascii="Arial" w:hAnsi="Arial" w:cs="Arial"/>
          <w:b/>
          <w:color w:val="000000"/>
          <w:sz w:val="20"/>
          <w:szCs w:val="20"/>
          <w:lang w:val="de-AT" w:eastAsia="de-AT"/>
        </w:rPr>
        <w:t xml:space="preserve"> und </w:t>
      </w:r>
      <w:proofErr w:type="spellStart"/>
      <w:r w:rsidRPr="00CA7C51">
        <w:rPr>
          <w:rFonts w:ascii="Arial" w:hAnsi="Arial" w:cs="Arial"/>
          <w:b/>
          <w:color w:val="000000"/>
          <w:sz w:val="20"/>
          <w:szCs w:val="20"/>
          <w:lang w:val="de-AT" w:eastAsia="de-AT"/>
        </w:rPr>
        <w:t>KonsumentInnen</w:t>
      </w:r>
      <w:proofErr w:type="spellEnd"/>
      <w:r w:rsidR="007C6CF6" w:rsidRPr="00CA7C51">
        <w:rPr>
          <w:rFonts w:ascii="Arial" w:hAnsi="Arial" w:cs="Arial"/>
          <w:color w:val="000000"/>
          <w:sz w:val="20"/>
          <w:szCs w:val="20"/>
          <w:lang w:val="de-AT" w:eastAsia="de-AT"/>
        </w:rPr>
        <w:t xml:space="preserve"> </w:t>
      </w:r>
      <w:r w:rsidR="0003121E" w:rsidRPr="00CA7C51">
        <w:rPr>
          <w:rFonts w:ascii="Arial" w:hAnsi="Arial" w:cs="Arial"/>
          <w:color w:val="000000"/>
          <w:sz w:val="20"/>
          <w:szCs w:val="20"/>
          <w:lang w:val="de-AT" w:eastAsia="de-AT"/>
        </w:rPr>
        <w:t>–</w:t>
      </w:r>
      <w:r w:rsidRPr="00CA7C51">
        <w:rPr>
          <w:rFonts w:ascii="Arial" w:hAnsi="Arial" w:cs="Arial"/>
          <w:color w:val="000000"/>
          <w:sz w:val="20"/>
          <w:szCs w:val="20"/>
          <w:lang w:val="de-AT" w:eastAsia="de-AT"/>
        </w:rPr>
        <w:t xml:space="preserve"> deren Interessen im EU-Entscheidungsprozess unterrepräsentiert sind</w:t>
      </w:r>
      <w:r w:rsidR="007C6CF6" w:rsidRPr="00CA7C51">
        <w:rPr>
          <w:rFonts w:ascii="Arial" w:hAnsi="Arial" w:cs="Arial"/>
          <w:color w:val="000000"/>
          <w:sz w:val="20"/>
          <w:szCs w:val="20"/>
          <w:lang w:val="de-AT" w:eastAsia="de-AT"/>
        </w:rPr>
        <w:t xml:space="preserve"> </w:t>
      </w:r>
      <w:r w:rsidR="0003121E" w:rsidRPr="00CA7C51">
        <w:rPr>
          <w:rFonts w:ascii="Arial" w:hAnsi="Arial" w:cs="Arial"/>
          <w:color w:val="000000"/>
          <w:sz w:val="20"/>
          <w:szCs w:val="20"/>
          <w:lang w:val="de-AT" w:eastAsia="de-AT"/>
        </w:rPr>
        <w:t>–</w:t>
      </w:r>
      <w:r w:rsidRPr="00CA7C51">
        <w:rPr>
          <w:rFonts w:ascii="Arial" w:hAnsi="Arial" w:cs="Arial"/>
          <w:color w:val="000000"/>
          <w:sz w:val="20"/>
          <w:szCs w:val="20"/>
          <w:lang w:val="de-AT" w:eastAsia="de-AT"/>
        </w:rPr>
        <w:t xml:space="preserve"> müssen wesentlich besser in der europäischen Politik berücksichtigt werden. So lässt sich erreichen, dass gesellschaftlich wichtige Projekte wie die Einführung einer Finanztransaktionssteuer nicht weiter auf der Strecke bleiben. Eine wichtige Maßnahme ist in diesem Zusammenhang auch die </w:t>
      </w:r>
      <w:r w:rsidRPr="00CA7C51">
        <w:rPr>
          <w:rFonts w:ascii="Arial" w:hAnsi="Arial" w:cs="Arial"/>
          <w:b/>
          <w:color w:val="000000"/>
          <w:sz w:val="20"/>
          <w:szCs w:val="20"/>
          <w:lang w:val="de-AT" w:eastAsia="de-AT"/>
        </w:rPr>
        <w:t xml:space="preserve">Verbesserung der Lobby-Transparenz </w:t>
      </w:r>
      <w:r w:rsidRPr="00CA7C51">
        <w:rPr>
          <w:rFonts w:ascii="Arial" w:hAnsi="Arial" w:cs="Arial"/>
          <w:color w:val="000000"/>
          <w:sz w:val="20"/>
          <w:szCs w:val="20"/>
          <w:lang w:val="de-AT" w:eastAsia="de-AT"/>
        </w:rPr>
        <w:t xml:space="preserve">durch ein verpflichtendes Transparenzregister. </w:t>
      </w:r>
    </w:p>
    <w:p w:rsidR="00346B11" w:rsidRPr="00CA7C51" w:rsidRDefault="00346B11" w:rsidP="00CA7C51">
      <w:pPr>
        <w:autoSpaceDE w:val="0"/>
        <w:autoSpaceDN w:val="0"/>
        <w:adjustRightInd w:val="0"/>
        <w:spacing w:line="280" w:lineRule="exact"/>
        <w:jc w:val="both"/>
        <w:rPr>
          <w:rFonts w:ascii="Arial" w:hAnsi="Arial" w:cs="Arial"/>
          <w:color w:val="000000"/>
          <w:sz w:val="20"/>
          <w:szCs w:val="20"/>
          <w:lang w:val="de-AT" w:eastAsia="de-AT"/>
        </w:rPr>
      </w:pPr>
    </w:p>
    <w:p w:rsidR="005E5555" w:rsidRPr="00CA7C51" w:rsidRDefault="00346B11"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sz w:val="20"/>
          <w:szCs w:val="20"/>
          <w:lang w:val="de-AT" w:eastAsia="de-AT"/>
        </w:rPr>
        <w:t xml:space="preserve">Das </w:t>
      </w:r>
      <w:r w:rsidRPr="00CA7C51">
        <w:rPr>
          <w:rFonts w:ascii="Arial" w:hAnsi="Arial" w:cs="Arial"/>
          <w:b/>
          <w:sz w:val="20"/>
          <w:szCs w:val="20"/>
          <w:lang w:val="de-AT" w:eastAsia="de-AT"/>
        </w:rPr>
        <w:t>Europäische Parlament</w:t>
      </w:r>
      <w:r w:rsidRPr="00CA7C51">
        <w:rPr>
          <w:rFonts w:ascii="Arial" w:hAnsi="Arial" w:cs="Arial"/>
          <w:sz w:val="20"/>
          <w:szCs w:val="20"/>
          <w:lang w:val="de-AT" w:eastAsia="de-AT"/>
        </w:rPr>
        <w:t xml:space="preserve"> und seine Fraktionen müssen das Recht haben, neue EU-Gesetzesvorschläge selbst einbringen zu können (</w:t>
      </w:r>
      <w:r w:rsidRPr="00CA7C51">
        <w:rPr>
          <w:rFonts w:ascii="Arial" w:hAnsi="Arial" w:cs="Arial"/>
          <w:b/>
          <w:bCs/>
          <w:sz w:val="20"/>
          <w:szCs w:val="20"/>
          <w:lang w:val="de-AT" w:eastAsia="de-AT"/>
        </w:rPr>
        <w:t>Initiativrecht</w:t>
      </w:r>
      <w:r w:rsidRPr="00CA7C51">
        <w:rPr>
          <w:rFonts w:ascii="Arial" w:hAnsi="Arial" w:cs="Arial"/>
          <w:sz w:val="20"/>
          <w:szCs w:val="20"/>
          <w:lang w:val="de-AT" w:eastAsia="de-AT"/>
        </w:rPr>
        <w:t xml:space="preserve">) und in allen Bereichen der EU-Politik – einschließlich des Europäischen Semesters – mitzuentscheiden. Die </w:t>
      </w:r>
      <w:r w:rsidR="004249A5" w:rsidRPr="00CA7C51">
        <w:rPr>
          <w:rFonts w:ascii="Arial" w:hAnsi="Arial" w:cs="Arial"/>
          <w:sz w:val="20"/>
          <w:szCs w:val="20"/>
          <w:lang w:val="de-AT" w:eastAsia="de-AT"/>
        </w:rPr>
        <w:t xml:space="preserve">Europäische </w:t>
      </w:r>
      <w:r w:rsidRPr="00CA7C51">
        <w:rPr>
          <w:rFonts w:ascii="Arial" w:hAnsi="Arial" w:cs="Arial"/>
          <w:sz w:val="20"/>
          <w:szCs w:val="20"/>
          <w:lang w:val="de-AT" w:eastAsia="de-AT"/>
        </w:rPr>
        <w:t>Kommission und ihre einzelnen Mitglieder müssen durch das Parlament ernannt und einfacher abberufen werden können</w:t>
      </w:r>
      <w:r w:rsidR="005E5555" w:rsidRPr="00CA7C51">
        <w:rPr>
          <w:rFonts w:ascii="Arial" w:hAnsi="Arial" w:cs="Arial"/>
          <w:sz w:val="20"/>
          <w:szCs w:val="20"/>
          <w:lang w:val="de-AT" w:eastAsia="de-AT"/>
        </w:rPr>
        <w:t xml:space="preserve"> (</w:t>
      </w:r>
      <w:r w:rsidR="005E5555" w:rsidRPr="00CA7C51">
        <w:rPr>
          <w:rFonts w:ascii="Arial" w:hAnsi="Arial" w:cs="Arial"/>
          <w:b/>
          <w:sz w:val="20"/>
          <w:szCs w:val="20"/>
          <w:lang w:val="de-AT" w:eastAsia="de-AT"/>
        </w:rPr>
        <w:t>einfache Mehrheit bei Misstrauensvoten</w:t>
      </w:r>
      <w:r w:rsidR="005E5555" w:rsidRPr="00CA7C51">
        <w:rPr>
          <w:rFonts w:ascii="Arial" w:hAnsi="Arial" w:cs="Arial"/>
          <w:sz w:val="20"/>
          <w:szCs w:val="20"/>
          <w:lang w:val="de-AT" w:eastAsia="de-AT"/>
        </w:rPr>
        <w:t>)</w:t>
      </w:r>
      <w:r w:rsidR="00CA3680" w:rsidRPr="00CA7C51">
        <w:rPr>
          <w:rFonts w:ascii="Arial" w:hAnsi="Arial" w:cs="Arial"/>
          <w:sz w:val="20"/>
          <w:szCs w:val="20"/>
          <w:lang w:val="de-AT" w:eastAsia="de-AT"/>
        </w:rPr>
        <w:t>.</w:t>
      </w:r>
    </w:p>
    <w:p w:rsidR="005E5555" w:rsidRPr="00CA7C51" w:rsidRDefault="005E5555" w:rsidP="00CA7C51">
      <w:pPr>
        <w:autoSpaceDE w:val="0"/>
        <w:autoSpaceDN w:val="0"/>
        <w:adjustRightInd w:val="0"/>
        <w:spacing w:line="280" w:lineRule="exact"/>
        <w:jc w:val="both"/>
        <w:rPr>
          <w:rFonts w:ascii="Arial" w:hAnsi="Arial" w:cs="Arial"/>
          <w:sz w:val="20"/>
          <w:szCs w:val="20"/>
          <w:lang w:val="de-AT" w:eastAsia="de-AT"/>
        </w:rPr>
      </w:pPr>
    </w:p>
    <w:p w:rsidR="00346B11" w:rsidRPr="00CA7C51" w:rsidRDefault="00C87080" w:rsidP="00CA7C51">
      <w:pPr>
        <w:autoSpaceDE w:val="0"/>
        <w:autoSpaceDN w:val="0"/>
        <w:adjustRightInd w:val="0"/>
        <w:spacing w:line="280" w:lineRule="exact"/>
        <w:jc w:val="both"/>
        <w:rPr>
          <w:rFonts w:ascii="Arial" w:hAnsi="Arial" w:cs="Arial"/>
          <w:sz w:val="20"/>
          <w:szCs w:val="20"/>
          <w:lang w:val="de-AT" w:eastAsia="de-AT"/>
        </w:rPr>
      </w:pPr>
      <w:r w:rsidRPr="00CA7C51">
        <w:rPr>
          <w:rFonts w:ascii="Arial" w:hAnsi="Arial" w:cs="Arial"/>
          <w:sz w:val="20"/>
          <w:szCs w:val="20"/>
          <w:lang w:val="de-AT" w:eastAsia="de-AT"/>
        </w:rPr>
        <w:t>Eine Auseinandersetzung über die</w:t>
      </w:r>
      <w:r w:rsidR="009D1C77" w:rsidRPr="00CA7C51">
        <w:rPr>
          <w:rFonts w:ascii="Arial" w:hAnsi="Arial" w:cs="Arial"/>
          <w:sz w:val="20"/>
          <w:szCs w:val="20"/>
          <w:lang w:val="de-AT" w:eastAsia="de-AT"/>
        </w:rPr>
        <w:t xml:space="preserve"> grundsätzliche wirtschaftspolitische Ausrichtung der Union </w:t>
      </w:r>
      <w:r w:rsidRPr="00CA7C51">
        <w:rPr>
          <w:rFonts w:ascii="Arial" w:hAnsi="Arial" w:cs="Arial"/>
          <w:sz w:val="20"/>
          <w:szCs w:val="20"/>
          <w:lang w:val="de-AT" w:eastAsia="de-AT"/>
        </w:rPr>
        <w:t xml:space="preserve">darf nicht </w:t>
      </w:r>
      <w:r w:rsidR="009D1C77" w:rsidRPr="00CA7C51">
        <w:rPr>
          <w:rFonts w:ascii="Arial" w:hAnsi="Arial" w:cs="Arial"/>
          <w:sz w:val="20"/>
          <w:szCs w:val="20"/>
          <w:lang w:val="de-AT" w:eastAsia="de-AT"/>
        </w:rPr>
        <w:t>durch</w:t>
      </w:r>
      <w:r w:rsidRPr="00CA7C51">
        <w:rPr>
          <w:rFonts w:ascii="Arial" w:hAnsi="Arial" w:cs="Arial"/>
          <w:sz w:val="20"/>
          <w:szCs w:val="20"/>
          <w:lang w:val="de-AT" w:eastAsia="de-AT"/>
        </w:rPr>
        <w:t xml:space="preserve"> versteinerte neoliberale Dogmen blockiert werden.</w:t>
      </w:r>
      <w:r w:rsidR="005E5555" w:rsidRPr="00CA7C51">
        <w:rPr>
          <w:rFonts w:ascii="Arial" w:hAnsi="Arial" w:cs="Arial"/>
          <w:sz w:val="20"/>
          <w:szCs w:val="20"/>
          <w:lang w:val="de-AT" w:eastAsia="de-AT"/>
        </w:rPr>
        <w:t xml:space="preserve"> Eine „Verfassung“ hat die Zuständigkeiten, demokratische Verfahren der Rechtssetzung, die wesentlichen Institutionen und ihr Zusammenwirken sowie die Grundrechte zu regeln. Der Rest muss Gegenstand von politischen Auseinandersetzungen bleiben, da andernfalls </w:t>
      </w:r>
      <w:r w:rsidRPr="00CA7C51">
        <w:rPr>
          <w:rFonts w:ascii="Arial" w:hAnsi="Arial" w:cs="Arial"/>
          <w:sz w:val="20"/>
          <w:szCs w:val="20"/>
          <w:lang w:val="de-AT" w:eastAsia="de-AT"/>
        </w:rPr>
        <w:t>auch</w:t>
      </w:r>
      <w:r w:rsidR="00420A9E" w:rsidRPr="00CA7C51">
        <w:rPr>
          <w:rFonts w:ascii="Arial" w:hAnsi="Arial" w:cs="Arial"/>
          <w:sz w:val="20"/>
          <w:szCs w:val="20"/>
          <w:lang w:val="de-AT" w:eastAsia="de-AT"/>
        </w:rPr>
        <w:t xml:space="preserve"> durch neue politische Mehrheiten frühere</w:t>
      </w:r>
      <w:r w:rsidR="005E5555" w:rsidRPr="00CA7C51">
        <w:rPr>
          <w:rFonts w:ascii="Arial" w:hAnsi="Arial" w:cs="Arial"/>
          <w:sz w:val="20"/>
          <w:szCs w:val="20"/>
          <w:lang w:val="de-AT" w:eastAsia="de-AT"/>
        </w:rPr>
        <w:t xml:space="preserve"> Fehle</w:t>
      </w:r>
      <w:r w:rsidR="00420A9E" w:rsidRPr="00CA7C51">
        <w:rPr>
          <w:rFonts w:ascii="Arial" w:hAnsi="Arial" w:cs="Arial"/>
          <w:sz w:val="20"/>
          <w:szCs w:val="20"/>
          <w:lang w:val="de-AT" w:eastAsia="de-AT"/>
        </w:rPr>
        <w:t>ntscheidungen</w:t>
      </w:r>
      <w:r w:rsidRPr="00CA7C51">
        <w:rPr>
          <w:rFonts w:ascii="Arial" w:hAnsi="Arial" w:cs="Arial"/>
          <w:sz w:val="20"/>
          <w:szCs w:val="20"/>
          <w:lang w:val="de-AT" w:eastAsia="de-AT"/>
        </w:rPr>
        <w:t xml:space="preserve"> </w:t>
      </w:r>
      <w:r w:rsidR="005E5555" w:rsidRPr="00CA7C51">
        <w:rPr>
          <w:rFonts w:ascii="Arial" w:hAnsi="Arial" w:cs="Arial"/>
          <w:sz w:val="20"/>
          <w:szCs w:val="20"/>
          <w:lang w:val="de-AT" w:eastAsia="de-AT"/>
        </w:rPr>
        <w:t xml:space="preserve">nicht </w:t>
      </w:r>
      <w:r w:rsidR="00420A9E" w:rsidRPr="00CA7C51">
        <w:rPr>
          <w:rFonts w:ascii="Arial" w:hAnsi="Arial" w:cs="Arial"/>
          <w:sz w:val="20"/>
          <w:szCs w:val="20"/>
          <w:lang w:val="de-AT" w:eastAsia="de-AT"/>
        </w:rPr>
        <w:lastRenderedPageBreak/>
        <w:t xml:space="preserve">entsprechend </w:t>
      </w:r>
      <w:r w:rsidR="005E5555" w:rsidRPr="00CA7C51">
        <w:rPr>
          <w:rFonts w:ascii="Arial" w:hAnsi="Arial" w:cs="Arial"/>
          <w:sz w:val="20"/>
          <w:szCs w:val="20"/>
          <w:lang w:val="de-AT" w:eastAsia="de-AT"/>
        </w:rPr>
        <w:t xml:space="preserve">korrigiert werden können. </w:t>
      </w:r>
      <w:r w:rsidR="005E5555" w:rsidRPr="00CA7C51">
        <w:rPr>
          <w:rFonts w:ascii="Arial" w:hAnsi="Arial" w:cs="Arial"/>
          <w:b/>
          <w:sz w:val="20"/>
          <w:szCs w:val="20"/>
          <w:lang w:val="de-AT" w:eastAsia="de-AT"/>
        </w:rPr>
        <w:t>Wirtschaftspolitische Dogmen</w:t>
      </w:r>
      <w:r w:rsidR="005E5555" w:rsidRPr="00CA7C51">
        <w:rPr>
          <w:rFonts w:ascii="Arial" w:hAnsi="Arial" w:cs="Arial"/>
          <w:sz w:val="20"/>
          <w:szCs w:val="20"/>
          <w:lang w:val="de-AT" w:eastAsia="de-AT"/>
        </w:rPr>
        <w:t xml:space="preserve"> wie das Verbot der öffentlichen Refinanzierung und starre Defizitgrenzen sind daher aus den Euro</w:t>
      </w:r>
      <w:r w:rsidR="0017546E" w:rsidRPr="00CA7C51">
        <w:rPr>
          <w:rFonts w:ascii="Arial" w:hAnsi="Arial" w:cs="Arial"/>
          <w:sz w:val="20"/>
          <w:szCs w:val="20"/>
          <w:lang w:val="de-AT" w:eastAsia="de-AT"/>
        </w:rPr>
        <w:t>päischen Verträgen zu streichen. Auch</w:t>
      </w:r>
      <w:r w:rsidR="005E5555" w:rsidRPr="00CA7C51">
        <w:rPr>
          <w:rFonts w:ascii="Arial" w:hAnsi="Arial" w:cs="Arial"/>
          <w:sz w:val="20"/>
          <w:szCs w:val="20"/>
          <w:lang w:val="de-AT" w:eastAsia="de-AT"/>
        </w:rPr>
        <w:t xml:space="preserve"> das Mandat der EZB mu</w:t>
      </w:r>
      <w:r w:rsidR="0017546E" w:rsidRPr="00CA7C51">
        <w:rPr>
          <w:rFonts w:ascii="Arial" w:hAnsi="Arial" w:cs="Arial"/>
          <w:sz w:val="20"/>
          <w:szCs w:val="20"/>
          <w:lang w:val="de-AT" w:eastAsia="de-AT"/>
        </w:rPr>
        <w:t xml:space="preserve">ss erweitert und ihre </w:t>
      </w:r>
      <w:r w:rsidR="005E5555" w:rsidRPr="00CA7C51">
        <w:rPr>
          <w:rFonts w:ascii="Arial" w:hAnsi="Arial" w:cs="Arial"/>
          <w:sz w:val="20"/>
          <w:szCs w:val="20"/>
          <w:lang w:val="de-AT" w:eastAsia="de-AT"/>
        </w:rPr>
        <w:t xml:space="preserve">demokratische </w:t>
      </w:r>
      <w:r w:rsidR="0017546E" w:rsidRPr="00CA7C51">
        <w:rPr>
          <w:rFonts w:ascii="Arial" w:hAnsi="Arial" w:cs="Arial"/>
          <w:sz w:val="20"/>
          <w:szCs w:val="20"/>
          <w:lang w:val="de-AT" w:eastAsia="de-AT"/>
        </w:rPr>
        <w:t>Rechenschaftspflicht verstärkt werden.</w:t>
      </w:r>
    </w:p>
    <w:p w:rsidR="00346B11" w:rsidRPr="00CA7C51" w:rsidRDefault="00346B11" w:rsidP="00CA7C51">
      <w:pPr>
        <w:autoSpaceDE w:val="0"/>
        <w:autoSpaceDN w:val="0"/>
        <w:adjustRightInd w:val="0"/>
        <w:spacing w:line="280" w:lineRule="exact"/>
        <w:rPr>
          <w:rFonts w:ascii="Arial" w:hAnsi="Arial" w:cs="Arial"/>
          <w:sz w:val="20"/>
          <w:szCs w:val="20"/>
          <w:lang w:val="de-AT" w:eastAsia="de-AT"/>
        </w:rPr>
      </w:pPr>
    </w:p>
    <w:p w:rsidR="00037E2B" w:rsidRDefault="00346B11" w:rsidP="00FA5F7E">
      <w:pPr>
        <w:autoSpaceDE w:val="0"/>
        <w:autoSpaceDN w:val="0"/>
        <w:adjustRightInd w:val="0"/>
        <w:spacing w:line="280" w:lineRule="exact"/>
        <w:jc w:val="both"/>
        <w:rPr>
          <w:rFonts w:ascii="Arial" w:hAnsi="Arial" w:cs="Arial"/>
          <w:sz w:val="20"/>
          <w:szCs w:val="20"/>
        </w:rPr>
      </w:pPr>
      <w:r w:rsidRPr="00CA7C51">
        <w:rPr>
          <w:rFonts w:ascii="Arial" w:hAnsi="Arial" w:cs="Arial"/>
          <w:sz w:val="20"/>
          <w:szCs w:val="20"/>
          <w:lang w:val="de-AT" w:eastAsia="de-AT"/>
        </w:rPr>
        <w:t xml:space="preserve">Dem </w:t>
      </w:r>
      <w:r w:rsidRPr="00CA7C51">
        <w:rPr>
          <w:rFonts w:ascii="Arial" w:hAnsi="Arial" w:cs="Arial"/>
          <w:b/>
          <w:bCs/>
          <w:sz w:val="20"/>
          <w:szCs w:val="20"/>
          <w:lang w:val="de-AT" w:eastAsia="de-AT"/>
        </w:rPr>
        <w:t xml:space="preserve">sozialen Dialog </w:t>
      </w:r>
      <w:r w:rsidRPr="00CA7C51">
        <w:rPr>
          <w:rFonts w:ascii="Arial" w:hAnsi="Arial" w:cs="Arial"/>
          <w:sz w:val="20"/>
          <w:szCs w:val="20"/>
          <w:lang w:val="de-AT" w:eastAsia="de-AT"/>
        </w:rPr>
        <w:t>muss in der EU und in allen Mitgliedstaaten mehr Bedeutung beigemessen werden.</w:t>
      </w:r>
      <w:r w:rsidR="005051FE">
        <w:rPr>
          <w:rFonts w:ascii="Arial" w:hAnsi="Arial" w:cs="Arial"/>
          <w:sz w:val="20"/>
          <w:szCs w:val="20"/>
          <w:lang w:val="de-AT" w:eastAsia="de-AT"/>
        </w:rPr>
        <w:t xml:space="preserve"> </w:t>
      </w:r>
      <w:r w:rsidRPr="00CA7C51">
        <w:rPr>
          <w:rFonts w:ascii="Arial" w:hAnsi="Arial" w:cs="Arial"/>
          <w:sz w:val="20"/>
          <w:szCs w:val="20"/>
          <w:lang w:val="de-AT" w:eastAsia="de-AT"/>
        </w:rPr>
        <w:t xml:space="preserve">Sozialpartnerschaftliche Kapazitäten und Handlungsformen (insbesondere flächendeckende Kollektivverträge) müssen in allen Mitgliedstaaten als wesentliches Element eines solidarischen und leistungsfähigen Wohlfahrtsstaates forciert werden. </w:t>
      </w:r>
      <w:r w:rsidR="007C6CF6" w:rsidRPr="00CA7C51">
        <w:rPr>
          <w:rFonts w:ascii="Arial" w:hAnsi="Arial" w:cs="Arial"/>
          <w:sz w:val="20"/>
          <w:szCs w:val="20"/>
          <w:lang w:val="de-AT" w:eastAsia="de-AT"/>
        </w:rPr>
        <w:t xml:space="preserve">Aufforderungen der europäischen Sozialpartner, ausverhandelte Einigungen als Rechtsakte vorzuschlagen, müssen </w:t>
      </w:r>
      <w:r w:rsidR="007C6CF6" w:rsidRPr="00CA7C51">
        <w:rPr>
          <w:rFonts w:ascii="Arial" w:hAnsi="Arial" w:cs="Arial"/>
          <w:sz w:val="20"/>
          <w:szCs w:val="20"/>
        </w:rPr>
        <w:t xml:space="preserve">von der Kommission </w:t>
      </w:r>
      <w:r w:rsidR="001C4BE6" w:rsidRPr="00CA7C51">
        <w:rPr>
          <w:rFonts w:ascii="Arial" w:hAnsi="Arial" w:cs="Arial"/>
          <w:sz w:val="20"/>
          <w:szCs w:val="20"/>
        </w:rPr>
        <w:t>umgesetzt</w:t>
      </w:r>
      <w:r w:rsidR="007C6CF6" w:rsidRPr="00CA7C51">
        <w:rPr>
          <w:rFonts w:ascii="Arial" w:hAnsi="Arial" w:cs="Arial"/>
          <w:sz w:val="20"/>
          <w:szCs w:val="20"/>
        </w:rPr>
        <w:t xml:space="preserve"> werden.</w:t>
      </w:r>
    </w:p>
    <w:p w:rsidR="00037E2B" w:rsidRDefault="00037E2B"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Default="00AE2920" w:rsidP="00FF0F51">
      <w:pPr>
        <w:spacing w:line="280" w:lineRule="exact"/>
        <w:jc w:val="both"/>
        <w:rPr>
          <w:rFonts w:ascii="Arial" w:hAnsi="Arial" w:cs="Arial"/>
          <w:sz w:val="20"/>
          <w:szCs w:val="20"/>
        </w:rPr>
      </w:pPr>
    </w:p>
    <w:p w:rsidR="00AE2920" w:rsidRPr="00FF0F51" w:rsidRDefault="00AE2920" w:rsidP="00FF0F51">
      <w:pPr>
        <w:spacing w:line="280" w:lineRule="exact"/>
        <w:jc w:val="both"/>
        <w:rPr>
          <w:rFonts w:ascii="Arial" w:hAnsi="Arial" w:cs="Arial"/>
          <w:sz w:val="20"/>
          <w:szCs w:val="20"/>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rsidTr="008938E3">
        <w:trPr>
          <w:trHeight w:val="454"/>
        </w:trPr>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2B38F9">
              <w:rPr>
                <w:sz w:val="16"/>
                <w:szCs w:val="16"/>
              </w:rPr>
            </w:r>
            <w:r w:rsidR="002B38F9">
              <w:rPr>
                <w:sz w:val="16"/>
                <w:szCs w:val="16"/>
              </w:rPr>
              <w:fldChar w:fldCharType="separate"/>
            </w:r>
            <w:r>
              <w:rPr>
                <w:sz w:val="16"/>
                <w:szCs w:val="16"/>
              </w:rPr>
              <w:fldChar w:fldCharType="end"/>
            </w:r>
            <w:bookmarkEnd w:id="1"/>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2B38F9">
              <w:rPr>
                <w:sz w:val="16"/>
                <w:szCs w:val="16"/>
              </w:rPr>
            </w:r>
            <w:r w:rsidR="002B38F9">
              <w:rPr>
                <w:sz w:val="16"/>
                <w:szCs w:val="16"/>
              </w:rPr>
              <w:fldChar w:fldCharType="separate"/>
            </w:r>
            <w:r w:rsidRPr="00FF0F51">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2B38F9">
              <w:rPr>
                <w:sz w:val="16"/>
                <w:szCs w:val="16"/>
              </w:rPr>
            </w:r>
            <w:r w:rsidR="002B38F9">
              <w:rPr>
                <w:sz w:val="16"/>
                <w:szCs w:val="16"/>
              </w:rPr>
              <w:fldChar w:fldCharType="separate"/>
            </w:r>
            <w:r w:rsidRPr="00FF0F51">
              <w:rPr>
                <w:sz w:val="16"/>
                <w:szCs w:val="16"/>
              </w:rPr>
              <w:fldChar w:fldCharType="end"/>
            </w:r>
            <w:bookmarkEnd w:id="2"/>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2B38F9">
              <w:rPr>
                <w:sz w:val="16"/>
                <w:szCs w:val="16"/>
              </w:rPr>
            </w:r>
            <w:r w:rsidR="002B38F9">
              <w:rPr>
                <w:sz w:val="16"/>
                <w:szCs w:val="16"/>
              </w:rPr>
              <w:fldChar w:fldCharType="separate"/>
            </w:r>
            <w:r w:rsidRPr="00FF0F51">
              <w:rPr>
                <w:sz w:val="16"/>
                <w:szCs w:val="16"/>
              </w:rPr>
              <w:fldChar w:fldCharType="end"/>
            </w:r>
            <w:bookmarkEnd w:id="3"/>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2B38F9">
              <w:rPr>
                <w:sz w:val="16"/>
                <w:szCs w:val="16"/>
              </w:rPr>
            </w:r>
            <w:r w:rsidR="002B38F9">
              <w:rPr>
                <w:sz w:val="16"/>
                <w:szCs w:val="16"/>
              </w:rPr>
              <w:fldChar w:fldCharType="separate"/>
            </w:r>
            <w:r>
              <w:rPr>
                <w:sz w:val="16"/>
                <w:szCs w:val="16"/>
              </w:rPr>
              <w:fldChar w:fldCharType="end"/>
            </w:r>
            <w:bookmarkEnd w:id="4"/>
          </w:p>
        </w:tc>
      </w:tr>
    </w:tbl>
    <w:p w:rsidR="00FF0F51" w:rsidRPr="003F2336" w:rsidRDefault="00FF0F51" w:rsidP="003F2336">
      <w:pPr>
        <w:jc w:val="both"/>
        <w:rPr>
          <w:rFonts w:ascii="Arial" w:hAnsi="Arial" w:cs="Arial"/>
          <w:sz w:val="6"/>
          <w:szCs w:val="6"/>
        </w:rPr>
      </w:pPr>
    </w:p>
    <w:sectPr w:rsidR="00FF0F51" w:rsidRPr="003F2336" w:rsidSect="008705B8">
      <w:headerReference w:type="default" r:id="rId7"/>
      <w:footerReference w:type="default" r:id="rId8"/>
      <w:headerReference w:type="first" r:id="rId9"/>
      <w:footerReference w:type="first" r:id="rId10"/>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DB2" w:rsidRDefault="00E20DB2">
      <w:r>
        <w:separator/>
      </w:r>
    </w:p>
  </w:endnote>
  <w:endnote w:type="continuationSeparator" w:id="0">
    <w:p w:rsidR="00E20DB2" w:rsidRDefault="00E2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219" w:rsidRPr="00A62219" w:rsidRDefault="00A62219" w:rsidP="00A62219">
    <w:pPr>
      <w:pStyle w:val="Fuzeile"/>
      <w:jc w:val="center"/>
      <w:rPr>
        <w:rFonts w:ascii="Arial" w:hAnsi="Arial" w:cs="Arial"/>
        <w:sz w:val="16"/>
        <w:szCs w:val="16"/>
      </w:rPr>
    </w:pPr>
    <w:r w:rsidRPr="00A62219">
      <w:rPr>
        <w:rFonts w:ascii="Arial" w:hAnsi="Arial" w:cs="Arial"/>
        <w:sz w:val="16"/>
        <w:szCs w:val="16"/>
      </w:rPr>
      <w:fldChar w:fldCharType="begin"/>
    </w:r>
    <w:r w:rsidRPr="00B95872">
      <w:rPr>
        <w:rFonts w:ascii="Arial" w:hAnsi="Arial" w:cs="Arial"/>
        <w:sz w:val="16"/>
        <w:szCs w:val="16"/>
        <w:lang w:val="de-AT"/>
      </w:rPr>
      <w:instrText xml:space="preserve"> FILENAME  \p  \* MERGEFORMAT </w:instrText>
    </w:r>
    <w:r w:rsidRPr="00A62219">
      <w:rPr>
        <w:rFonts w:ascii="Arial" w:hAnsi="Arial" w:cs="Arial"/>
        <w:sz w:val="16"/>
        <w:szCs w:val="16"/>
      </w:rPr>
      <w:fldChar w:fldCharType="separate"/>
    </w:r>
    <w:r w:rsidR="002B38F9">
      <w:rPr>
        <w:rFonts w:ascii="Arial" w:hAnsi="Arial" w:cs="Arial"/>
        <w:noProof/>
        <w:sz w:val="16"/>
        <w:szCs w:val="16"/>
        <w:lang w:val="de-AT"/>
      </w:rPr>
      <w:t xml:space="preserve">N:\D_P\_D_P\Wr VV\173. VV - 12.11.2019\2. </w:t>
    </w:r>
    <w:r w:rsidR="002B38F9" w:rsidRPr="002B38F9">
      <w:rPr>
        <w:rFonts w:ascii="Arial" w:hAnsi="Arial" w:cs="Arial"/>
        <w:noProof/>
        <w:sz w:val="16"/>
        <w:szCs w:val="16"/>
      </w:rPr>
      <w:t xml:space="preserve">Anträge\1. FSG\FSG R04 - W </w:t>
    </w:r>
    <w:r w:rsidR="002B38F9">
      <w:rPr>
        <w:rFonts w:ascii="Arial" w:hAnsi="Arial" w:cs="Arial"/>
        <w:noProof/>
        <w:sz w:val="16"/>
        <w:szCs w:val="16"/>
        <w:lang w:val="de-AT"/>
      </w:rPr>
      <w:t>- EU - Bausteine für einen sozial gerechten Wandel setzen _ NEU.docx</w:t>
    </w:r>
    <w:r w:rsidRPr="00A6221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sidR="00AE2920">
      <w:rPr>
        <w:rFonts w:ascii="Arial" w:hAnsi="Arial" w:cs="Arial"/>
        <w:noProof/>
        <w:snapToGrid w:val="0"/>
        <w:sz w:val="16"/>
        <w:szCs w:val="16"/>
      </w:rPr>
      <w:t>7</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DB2" w:rsidRDefault="00E20DB2">
      <w:r>
        <w:separator/>
      </w:r>
    </w:p>
  </w:footnote>
  <w:footnote w:type="continuationSeparator" w:id="0">
    <w:p w:rsidR="00E20DB2" w:rsidRDefault="00E2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Default="003F2336">
    <w:pPr>
      <w:pStyle w:val="Kopfzeile"/>
    </w:pPr>
    <w:r>
      <w:rPr>
        <w:noProof/>
        <w:lang w:val="de-AT" w:eastAsia="de-AT"/>
      </w:rPr>
      <w:drawing>
        <wp:anchor distT="0" distB="0" distL="114300" distR="114300" simplePos="0" relativeHeight="251658240" behindDoc="0" locked="0" layoutInCell="1" allowOverlap="1" wp14:anchorId="5EFC25D2" wp14:editId="0A43C1C8">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14:anchorId="646DDCFC" wp14:editId="65C3ACC0">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A71B8"/>
    <w:multiLevelType w:val="hybridMultilevel"/>
    <w:tmpl w:val="C9A08E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183346"/>
    <w:multiLevelType w:val="hybridMultilevel"/>
    <w:tmpl w:val="E990DE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A961409"/>
    <w:multiLevelType w:val="hybridMultilevel"/>
    <w:tmpl w:val="32B4915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D4D30EF"/>
    <w:multiLevelType w:val="hybridMultilevel"/>
    <w:tmpl w:val="835E1528"/>
    <w:lvl w:ilvl="0" w:tplc="413CFD4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D867DC6"/>
    <w:multiLevelType w:val="hybridMultilevel"/>
    <w:tmpl w:val="C61C98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DC26D5D"/>
    <w:multiLevelType w:val="hybridMultilevel"/>
    <w:tmpl w:val="FD3234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6840BE2"/>
    <w:multiLevelType w:val="hybridMultilevel"/>
    <w:tmpl w:val="62C8E782"/>
    <w:lvl w:ilvl="0" w:tplc="7E26EFF6">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A700034"/>
    <w:multiLevelType w:val="hybridMultilevel"/>
    <w:tmpl w:val="DA00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463346C"/>
    <w:multiLevelType w:val="hybridMultilevel"/>
    <w:tmpl w:val="D64C9F52"/>
    <w:lvl w:ilvl="0" w:tplc="0C07000F">
      <w:start w:val="2"/>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9473D33"/>
    <w:multiLevelType w:val="hybridMultilevel"/>
    <w:tmpl w:val="2720648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4740EAE"/>
    <w:multiLevelType w:val="hybridMultilevel"/>
    <w:tmpl w:val="C8CE38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39856BB"/>
    <w:multiLevelType w:val="multilevel"/>
    <w:tmpl w:val="1056F3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591BD4"/>
    <w:multiLevelType w:val="hybridMultilevel"/>
    <w:tmpl w:val="AC1C5EFC"/>
    <w:lvl w:ilvl="0" w:tplc="A2A4FCBE">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B362A72"/>
    <w:multiLevelType w:val="hybridMultilevel"/>
    <w:tmpl w:val="19B0F0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3"/>
  </w:num>
  <w:num w:numId="4">
    <w:abstractNumId w:val="10"/>
  </w:num>
  <w:num w:numId="5">
    <w:abstractNumId w:val="7"/>
  </w:num>
  <w:num w:numId="6">
    <w:abstractNumId w:val="12"/>
  </w:num>
  <w:num w:numId="7">
    <w:abstractNumId w:val="5"/>
  </w:num>
  <w:num w:numId="8">
    <w:abstractNumId w:val="9"/>
  </w:num>
  <w:num w:numId="9">
    <w:abstractNumId w:val="3"/>
  </w:num>
  <w:num w:numId="10">
    <w:abstractNumId w:val="8"/>
  </w:num>
  <w:num w:numId="11">
    <w:abstractNumId w:val="11"/>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9F7"/>
    <w:rsid w:val="000203D6"/>
    <w:rsid w:val="00023887"/>
    <w:rsid w:val="0003121E"/>
    <w:rsid w:val="00032D84"/>
    <w:rsid w:val="00033502"/>
    <w:rsid w:val="00037E2B"/>
    <w:rsid w:val="00042BAA"/>
    <w:rsid w:val="000535DB"/>
    <w:rsid w:val="00057EF1"/>
    <w:rsid w:val="0006383D"/>
    <w:rsid w:val="00090AD6"/>
    <w:rsid w:val="000950A4"/>
    <w:rsid w:val="000A338A"/>
    <w:rsid w:val="000A4821"/>
    <w:rsid w:val="000F1073"/>
    <w:rsid w:val="000F1AD0"/>
    <w:rsid w:val="00110CB8"/>
    <w:rsid w:val="001220CF"/>
    <w:rsid w:val="001242D4"/>
    <w:rsid w:val="00127AD4"/>
    <w:rsid w:val="0013417E"/>
    <w:rsid w:val="001374A7"/>
    <w:rsid w:val="0016205B"/>
    <w:rsid w:val="0017546E"/>
    <w:rsid w:val="0018667C"/>
    <w:rsid w:val="001A110F"/>
    <w:rsid w:val="001B2D7A"/>
    <w:rsid w:val="001C3B8D"/>
    <w:rsid w:val="001C4BE6"/>
    <w:rsid w:val="001D21F9"/>
    <w:rsid w:val="001D59A4"/>
    <w:rsid w:val="001F59A9"/>
    <w:rsid w:val="002060BB"/>
    <w:rsid w:val="00220B94"/>
    <w:rsid w:val="00227FA2"/>
    <w:rsid w:val="00252FDD"/>
    <w:rsid w:val="00290AFF"/>
    <w:rsid w:val="002B38F9"/>
    <w:rsid w:val="002B763C"/>
    <w:rsid w:val="002E488C"/>
    <w:rsid w:val="00332C78"/>
    <w:rsid w:val="00340F93"/>
    <w:rsid w:val="00346B11"/>
    <w:rsid w:val="00395D90"/>
    <w:rsid w:val="00396946"/>
    <w:rsid w:val="003B2A0D"/>
    <w:rsid w:val="003C60B8"/>
    <w:rsid w:val="003E14D6"/>
    <w:rsid w:val="003F2336"/>
    <w:rsid w:val="003F524C"/>
    <w:rsid w:val="003F534E"/>
    <w:rsid w:val="004114AE"/>
    <w:rsid w:val="00420A9E"/>
    <w:rsid w:val="004249A5"/>
    <w:rsid w:val="00434C82"/>
    <w:rsid w:val="00452CFD"/>
    <w:rsid w:val="0047100A"/>
    <w:rsid w:val="00484F4A"/>
    <w:rsid w:val="00493DBD"/>
    <w:rsid w:val="004A7A42"/>
    <w:rsid w:val="004B65D0"/>
    <w:rsid w:val="004C4963"/>
    <w:rsid w:val="004C587E"/>
    <w:rsid w:val="004C7824"/>
    <w:rsid w:val="004D3FCB"/>
    <w:rsid w:val="004D6807"/>
    <w:rsid w:val="005045DC"/>
    <w:rsid w:val="00504878"/>
    <w:rsid w:val="005051FE"/>
    <w:rsid w:val="005127E2"/>
    <w:rsid w:val="005463CC"/>
    <w:rsid w:val="005857A1"/>
    <w:rsid w:val="00595098"/>
    <w:rsid w:val="005A395E"/>
    <w:rsid w:val="005B3F85"/>
    <w:rsid w:val="005C3302"/>
    <w:rsid w:val="005E5555"/>
    <w:rsid w:val="00600D7C"/>
    <w:rsid w:val="00643031"/>
    <w:rsid w:val="00652D67"/>
    <w:rsid w:val="006556D8"/>
    <w:rsid w:val="00655986"/>
    <w:rsid w:val="006A09D9"/>
    <w:rsid w:val="006A4734"/>
    <w:rsid w:val="006D6EAF"/>
    <w:rsid w:val="006E103E"/>
    <w:rsid w:val="006E12BF"/>
    <w:rsid w:val="006E318E"/>
    <w:rsid w:val="006E680E"/>
    <w:rsid w:val="006F6316"/>
    <w:rsid w:val="007041FD"/>
    <w:rsid w:val="00706E2F"/>
    <w:rsid w:val="00735912"/>
    <w:rsid w:val="00767B70"/>
    <w:rsid w:val="00793A03"/>
    <w:rsid w:val="007B15B7"/>
    <w:rsid w:val="007C6CF6"/>
    <w:rsid w:val="007D0EC5"/>
    <w:rsid w:val="007E1CA6"/>
    <w:rsid w:val="007F4F59"/>
    <w:rsid w:val="00812EF7"/>
    <w:rsid w:val="00862863"/>
    <w:rsid w:val="00863F33"/>
    <w:rsid w:val="008705B8"/>
    <w:rsid w:val="008731A0"/>
    <w:rsid w:val="00877DD6"/>
    <w:rsid w:val="008938E3"/>
    <w:rsid w:val="008A42D2"/>
    <w:rsid w:val="008B779D"/>
    <w:rsid w:val="008C670F"/>
    <w:rsid w:val="008D14D5"/>
    <w:rsid w:val="008F052C"/>
    <w:rsid w:val="008F3618"/>
    <w:rsid w:val="009012BF"/>
    <w:rsid w:val="00902028"/>
    <w:rsid w:val="009127BD"/>
    <w:rsid w:val="00953A47"/>
    <w:rsid w:val="00954008"/>
    <w:rsid w:val="00967E23"/>
    <w:rsid w:val="0097208C"/>
    <w:rsid w:val="00991986"/>
    <w:rsid w:val="009A4FB2"/>
    <w:rsid w:val="009C5C9B"/>
    <w:rsid w:val="009D1C77"/>
    <w:rsid w:val="00A15BB5"/>
    <w:rsid w:val="00A3048C"/>
    <w:rsid w:val="00A456C5"/>
    <w:rsid w:val="00A514E5"/>
    <w:rsid w:val="00A62219"/>
    <w:rsid w:val="00A84B12"/>
    <w:rsid w:val="00A92E75"/>
    <w:rsid w:val="00A936A2"/>
    <w:rsid w:val="00AE153F"/>
    <w:rsid w:val="00AE2920"/>
    <w:rsid w:val="00AF6650"/>
    <w:rsid w:val="00AF7779"/>
    <w:rsid w:val="00B019F4"/>
    <w:rsid w:val="00B11FC6"/>
    <w:rsid w:val="00B13586"/>
    <w:rsid w:val="00B211DB"/>
    <w:rsid w:val="00B32D30"/>
    <w:rsid w:val="00B35242"/>
    <w:rsid w:val="00B40FA4"/>
    <w:rsid w:val="00B4255C"/>
    <w:rsid w:val="00B53820"/>
    <w:rsid w:val="00B671CA"/>
    <w:rsid w:val="00B95872"/>
    <w:rsid w:val="00BA3D87"/>
    <w:rsid w:val="00BB4B0A"/>
    <w:rsid w:val="00BC7418"/>
    <w:rsid w:val="00BD59A7"/>
    <w:rsid w:val="00BE1456"/>
    <w:rsid w:val="00BF14F7"/>
    <w:rsid w:val="00BF43E3"/>
    <w:rsid w:val="00C07BC6"/>
    <w:rsid w:val="00C2001A"/>
    <w:rsid w:val="00C509E6"/>
    <w:rsid w:val="00C67832"/>
    <w:rsid w:val="00C709CB"/>
    <w:rsid w:val="00C87080"/>
    <w:rsid w:val="00CA3680"/>
    <w:rsid w:val="00CA7C51"/>
    <w:rsid w:val="00CC04B8"/>
    <w:rsid w:val="00CC2053"/>
    <w:rsid w:val="00D20E3E"/>
    <w:rsid w:val="00D3405D"/>
    <w:rsid w:val="00D343F6"/>
    <w:rsid w:val="00D426D6"/>
    <w:rsid w:val="00D8468B"/>
    <w:rsid w:val="00D90827"/>
    <w:rsid w:val="00DA293A"/>
    <w:rsid w:val="00DA3A60"/>
    <w:rsid w:val="00DE3171"/>
    <w:rsid w:val="00DE5BE8"/>
    <w:rsid w:val="00DF63BB"/>
    <w:rsid w:val="00E20DB2"/>
    <w:rsid w:val="00E22392"/>
    <w:rsid w:val="00E5636C"/>
    <w:rsid w:val="00ED2346"/>
    <w:rsid w:val="00F419D5"/>
    <w:rsid w:val="00F5089F"/>
    <w:rsid w:val="00F52B36"/>
    <w:rsid w:val="00F6225F"/>
    <w:rsid w:val="00FA0FBF"/>
    <w:rsid w:val="00FA4A67"/>
    <w:rsid w:val="00FA5F7E"/>
    <w:rsid w:val="00FF0F51"/>
    <w:rsid w:val="00FF1287"/>
    <w:rsid w:val="00FF203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B1C185"/>
  <w15:docId w15:val="{4BAAB0BF-017C-46D7-B892-D4A81579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rsid w:val="00FF0F51"/>
    <w:pPr>
      <w:tabs>
        <w:tab w:val="center" w:pos="4536"/>
        <w:tab w:val="right" w:pos="9072"/>
      </w:tabs>
    </w:pPr>
  </w:style>
  <w:style w:type="character" w:styleId="Seitenzahl">
    <w:name w:val="page number"/>
    <w:basedOn w:val="Absatz-Standardschriftart"/>
    <w:rsid w:val="00D3405D"/>
  </w:style>
  <w:style w:type="character" w:styleId="Kommentarzeichen">
    <w:name w:val="annotation reference"/>
    <w:basedOn w:val="Absatz-Standardschriftart"/>
    <w:rsid w:val="00346B11"/>
    <w:rPr>
      <w:sz w:val="16"/>
      <w:szCs w:val="16"/>
    </w:rPr>
  </w:style>
  <w:style w:type="paragraph" w:styleId="Kommentartext">
    <w:name w:val="annotation text"/>
    <w:basedOn w:val="Standard"/>
    <w:link w:val="KommentartextZchn"/>
    <w:rsid w:val="00346B11"/>
    <w:rPr>
      <w:sz w:val="20"/>
      <w:szCs w:val="20"/>
    </w:rPr>
  </w:style>
  <w:style w:type="character" w:customStyle="1" w:styleId="KommentartextZchn">
    <w:name w:val="Kommentartext Zchn"/>
    <w:basedOn w:val="Absatz-Standardschriftart"/>
    <w:link w:val="Kommentartext"/>
    <w:rsid w:val="00346B11"/>
    <w:rPr>
      <w:lang w:val="de-DE" w:eastAsia="de-DE"/>
    </w:rPr>
  </w:style>
  <w:style w:type="paragraph" w:styleId="Listenabsatz">
    <w:name w:val="List Paragraph"/>
    <w:basedOn w:val="Standard"/>
    <w:uiPriority w:val="34"/>
    <w:qFormat/>
    <w:rsid w:val="00346B11"/>
    <w:pPr>
      <w:ind w:left="720"/>
      <w:contextualSpacing/>
    </w:pPr>
  </w:style>
  <w:style w:type="paragraph" w:styleId="Sprechblasentext">
    <w:name w:val="Balloon Text"/>
    <w:basedOn w:val="Standard"/>
    <w:link w:val="SprechblasentextZchn"/>
    <w:semiHidden/>
    <w:unhideWhenUsed/>
    <w:rsid w:val="00346B11"/>
    <w:rPr>
      <w:rFonts w:ascii="Segoe UI" w:hAnsi="Segoe UI" w:cs="Segoe UI"/>
      <w:sz w:val="18"/>
      <w:szCs w:val="18"/>
    </w:rPr>
  </w:style>
  <w:style w:type="character" w:customStyle="1" w:styleId="SprechblasentextZchn">
    <w:name w:val="Sprechblasentext Zchn"/>
    <w:basedOn w:val="Absatz-Standardschriftart"/>
    <w:link w:val="Sprechblasentext"/>
    <w:semiHidden/>
    <w:rsid w:val="00346B11"/>
    <w:rPr>
      <w:rFonts w:ascii="Segoe UI" w:hAnsi="Segoe UI" w:cs="Segoe UI"/>
      <w:sz w:val="18"/>
      <w:szCs w:val="18"/>
      <w:lang w:val="de-DE" w:eastAsia="de-DE"/>
    </w:rPr>
  </w:style>
  <w:style w:type="paragraph" w:styleId="Kommentarthema">
    <w:name w:val="annotation subject"/>
    <w:basedOn w:val="Kommentartext"/>
    <w:next w:val="Kommentartext"/>
    <w:link w:val="KommentarthemaZchn"/>
    <w:semiHidden/>
    <w:unhideWhenUsed/>
    <w:rsid w:val="00812EF7"/>
    <w:rPr>
      <w:b/>
      <w:bCs/>
    </w:rPr>
  </w:style>
  <w:style w:type="character" w:customStyle="1" w:styleId="KommentarthemaZchn">
    <w:name w:val="Kommentarthema Zchn"/>
    <w:basedOn w:val="KommentartextZchn"/>
    <w:link w:val="Kommentarthema"/>
    <w:semiHidden/>
    <w:rsid w:val="00812EF7"/>
    <w:rPr>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AF426DE6</Template>
  <TotalTime>0</TotalTime>
  <Pages>8</Pages>
  <Words>2438</Words>
  <Characters>18451</Characters>
  <Application>Microsoft Office Word</Application>
  <DocSecurity>0</DocSecurity>
  <Lines>153</Lines>
  <Paragraphs>41</Paragraphs>
  <ScaleCrop>false</ScaleCrop>
  <HeadingPairs>
    <vt:vector size="2" baseType="variant">
      <vt:variant>
        <vt:lpstr>Titel</vt:lpstr>
      </vt:variant>
      <vt:variant>
        <vt:i4>1</vt:i4>
      </vt:variant>
    </vt:vector>
  </HeadingPairs>
  <TitlesOfParts>
    <vt:vector size="1" baseType="lpstr">
      <vt:lpstr>Antrag Nr</vt:lpstr>
    </vt:vector>
  </TitlesOfParts>
  <Company>AK-Wien</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Nr</dc:title>
  <dc:creator>ABLEIDINGER Vera</dc:creator>
  <cp:lastModifiedBy>AFFENZELLER-GREIF Dina</cp:lastModifiedBy>
  <cp:revision>3</cp:revision>
  <cp:lastPrinted>2019-10-16T10:48:00Z</cp:lastPrinted>
  <dcterms:created xsi:type="dcterms:W3CDTF">2019-10-16T10:49:00Z</dcterms:created>
  <dcterms:modified xsi:type="dcterms:W3CDTF">2019-11-05T15:43:00Z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