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4F1E3" w14:textId="77777777" w:rsidR="007E7408" w:rsidRDefault="005E62FD">
      <w:pPr>
        <w:pBdr>
          <w:top w:val="nil"/>
          <w:left w:val="nil"/>
          <w:bottom w:val="nil"/>
          <w:right w:val="nil"/>
          <w:between w:val="nil"/>
        </w:pBdr>
        <w:spacing w:after="0" w:line="240" w:lineRule="auto"/>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0C0CBEAA" wp14:editId="5FFB39C0">
            <wp:simplePos x="0" y="0"/>
            <wp:positionH relativeFrom="column">
              <wp:posOffset>-338454</wp:posOffset>
            </wp:positionH>
            <wp:positionV relativeFrom="paragraph">
              <wp:posOffset>118110</wp:posOffset>
            </wp:positionV>
            <wp:extent cx="2218055" cy="1104900"/>
            <wp:effectExtent l="0" t="0" r="0" b="0"/>
            <wp:wrapSquare wrapText="bothSides" distT="0" distB="0" distL="114300" distR="114300"/>
            <wp:docPr id="3" name="image1.jpg" descr="D:\Daten\work\AUGE\LOGOs\NEU\4C\2018_augelogo_sgb_4C.jpg"/>
            <wp:cNvGraphicFramePr/>
            <a:graphic xmlns:a="http://schemas.openxmlformats.org/drawingml/2006/main">
              <a:graphicData uri="http://schemas.openxmlformats.org/drawingml/2006/picture">
                <pic:pic xmlns:pic="http://schemas.openxmlformats.org/drawingml/2006/picture">
                  <pic:nvPicPr>
                    <pic:cNvPr id="0" name="image1.jpg" descr="D:\Daten\work\AUGE\LOGOs\NEU\4C\2018_augelogo_sgb_4C.jpg"/>
                    <pic:cNvPicPr preferRelativeResize="0"/>
                  </pic:nvPicPr>
                  <pic:blipFill>
                    <a:blip r:embed="rId6"/>
                    <a:srcRect/>
                    <a:stretch>
                      <a:fillRect/>
                    </a:stretch>
                  </pic:blipFill>
                  <pic:spPr>
                    <a:xfrm>
                      <a:off x="0" y="0"/>
                      <a:ext cx="2218055" cy="1104900"/>
                    </a:xfrm>
                    <a:prstGeom prst="rect">
                      <a:avLst/>
                    </a:prstGeom>
                    <a:ln/>
                  </pic:spPr>
                </pic:pic>
              </a:graphicData>
            </a:graphic>
          </wp:anchor>
        </w:drawing>
      </w:r>
    </w:p>
    <w:p w14:paraId="2E906982" w14:textId="77777777" w:rsidR="007E7408" w:rsidRDefault="007E7408">
      <w:pPr>
        <w:pBdr>
          <w:top w:val="nil"/>
          <w:left w:val="nil"/>
          <w:bottom w:val="nil"/>
          <w:right w:val="nil"/>
          <w:between w:val="nil"/>
        </w:pBdr>
        <w:spacing w:after="0" w:line="240" w:lineRule="auto"/>
        <w:rPr>
          <w:rFonts w:ascii="Arial" w:eastAsia="Arial" w:hAnsi="Arial" w:cs="Arial"/>
          <w:color w:val="000000"/>
          <w:sz w:val="20"/>
          <w:szCs w:val="20"/>
        </w:rPr>
      </w:pPr>
    </w:p>
    <w:p w14:paraId="752C641C" w14:textId="77777777" w:rsidR="007E7408" w:rsidRDefault="007E7408">
      <w:pPr>
        <w:pBdr>
          <w:top w:val="nil"/>
          <w:left w:val="nil"/>
          <w:bottom w:val="nil"/>
          <w:right w:val="nil"/>
          <w:between w:val="nil"/>
        </w:pBdr>
        <w:spacing w:after="0" w:line="240" w:lineRule="auto"/>
        <w:rPr>
          <w:rFonts w:ascii="Arial" w:eastAsia="Arial" w:hAnsi="Arial" w:cs="Arial"/>
          <w:color w:val="000000"/>
          <w:sz w:val="20"/>
          <w:szCs w:val="20"/>
        </w:rPr>
      </w:pPr>
    </w:p>
    <w:p w14:paraId="430975BE" w14:textId="77777777" w:rsidR="007E7408" w:rsidRDefault="007E7408">
      <w:pPr>
        <w:pBdr>
          <w:top w:val="nil"/>
          <w:left w:val="nil"/>
          <w:bottom w:val="nil"/>
          <w:right w:val="nil"/>
          <w:between w:val="nil"/>
        </w:pBdr>
        <w:spacing w:after="0" w:line="240" w:lineRule="auto"/>
        <w:rPr>
          <w:rFonts w:ascii="Arial" w:eastAsia="Arial" w:hAnsi="Arial" w:cs="Arial"/>
          <w:color w:val="000000"/>
          <w:sz w:val="20"/>
          <w:szCs w:val="20"/>
        </w:rPr>
      </w:pPr>
    </w:p>
    <w:p w14:paraId="5CF6BF55" w14:textId="77777777" w:rsidR="007E7408" w:rsidRDefault="007E7408">
      <w:pPr>
        <w:pBdr>
          <w:top w:val="nil"/>
          <w:left w:val="nil"/>
          <w:bottom w:val="nil"/>
          <w:right w:val="nil"/>
          <w:between w:val="nil"/>
        </w:pBdr>
        <w:spacing w:after="0" w:line="240" w:lineRule="auto"/>
        <w:rPr>
          <w:rFonts w:ascii="Arial" w:eastAsia="Arial" w:hAnsi="Arial" w:cs="Arial"/>
          <w:color w:val="000000"/>
          <w:sz w:val="20"/>
          <w:szCs w:val="20"/>
        </w:rPr>
      </w:pPr>
    </w:p>
    <w:p w14:paraId="0116FA65" w14:textId="77777777" w:rsidR="007E7408" w:rsidRDefault="007E7408">
      <w:pPr>
        <w:pBdr>
          <w:top w:val="nil"/>
          <w:left w:val="nil"/>
          <w:bottom w:val="nil"/>
          <w:right w:val="nil"/>
          <w:between w:val="nil"/>
        </w:pBdr>
        <w:spacing w:after="0" w:line="240" w:lineRule="auto"/>
        <w:rPr>
          <w:rFonts w:ascii="Arial" w:eastAsia="Arial" w:hAnsi="Arial" w:cs="Arial"/>
          <w:color w:val="000000"/>
          <w:sz w:val="20"/>
          <w:szCs w:val="20"/>
        </w:rPr>
      </w:pPr>
    </w:p>
    <w:p w14:paraId="6990B859" w14:textId="77777777" w:rsidR="007E7408" w:rsidRDefault="007E7408">
      <w:pPr>
        <w:pBdr>
          <w:top w:val="nil"/>
          <w:left w:val="nil"/>
          <w:bottom w:val="nil"/>
          <w:right w:val="nil"/>
          <w:between w:val="nil"/>
        </w:pBdr>
        <w:spacing w:after="0" w:line="240" w:lineRule="auto"/>
        <w:rPr>
          <w:rFonts w:ascii="Arial" w:eastAsia="Arial" w:hAnsi="Arial" w:cs="Arial"/>
          <w:color w:val="000000"/>
          <w:sz w:val="20"/>
          <w:szCs w:val="20"/>
        </w:rPr>
      </w:pPr>
    </w:p>
    <w:p w14:paraId="6FFD2F5B" w14:textId="77777777" w:rsidR="007E7408" w:rsidRDefault="007E7408">
      <w:pPr>
        <w:pBdr>
          <w:top w:val="nil"/>
          <w:left w:val="nil"/>
          <w:bottom w:val="nil"/>
          <w:right w:val="nil"/>
          <w:between w:val="nil"/>
        </w:pBdr>
        <w:spacing w:after="0" w:line="240" w:lineRule="auto"/>
        <w:rPr>
          <w:rFonts w:ascii="Arial" w:eastAsia="Arial" w:hAnsi="Arial" w:cs="Arial"/>
          <w:color w:val="000000"/>
          <w:sz w:val="20"/>
          <w:szCs w:val="20"/>
        </w:rPr>
      </w:pPr>
    </w:p>
    <w:p w14:paraId="5F0EB97B" w14:textId="77777777" w:rsidR="007E7408" w:rsidRDefault="007E7408">
      <w:pPr>
        <w:pBdr>
          <w:top w:val="nil"/>
          <w:left w:val="nil"/>
          <w:bottom w:val="nil"/>
          <w:right w:val="nil"/>
          <w:between w:val="nil"/>
        </w:pBdr>
        <w:spacing w:after="0" w:line="240" w:lineRule="auto"/>
        <w:rPr>
          <w:color w:val="000000"/>
        </w:rPr>
      </w:pPr>
    </w:p>
    <w:p w14:paraId="52EE949A" w14:textId="77777777" w:rsidR="007E7408" w:rsidRDefault="007E7408">
      <w:pPr>
        <w:pBdr>
          <w:top w:val="nil"/>
          <w:left w:val="nil"/>
          <w:bottom w:val="nil"/>
          <w:right w:val="nil"/>
          <w:between w:val="nil"/>
        </w:pBdr>
        <w:spacing w:after="0" w:line="240" w:lineRule="auto"/>
        <w:rPr>
          <w:rFonts w:ascii="Arial" w:eastAsia="Arial" w:hAnsi="Arial" w:cs="Arial"/>
          <w:color w:val="000000"/>
          <w:sz w:val="24"/>
          <w:szCs w:val="24"/>
        </w:rPr>
      </w:pPr>
    </w:p>
    <w:p w14:paraId="25C7A785" w14:textId="77777777" w:rsidR="007E7408" w:rsidRDefault="005E62F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 die 4. Vollversammlung am 4.11.2020</w:t>
      </w:r>
    </w:p>
    <w:p w14:paraId="77726F68" w14:textId="77777777" w:rsidR="007E7408" w:rsidRDefault="005E62FD">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der Kammer für Arbeiter und Angestellte Salzburg</w:t>
      </w:r>
    </w:p>
    <w:p w14:paraId="7C28DDAB" w14:textId="77777777" w:rsidR="007E7408" w:rsidRDefault="007E7408">
      <w:pPr>
        <w:pBdr>
          <w:top w:val="nil"/>
          <w:left w:val="nil"/>
          <w:bottom w:val="nil"/>
          <w:right w:val="nil"/>
          <w:between w:val="nil"/>
        </w:pBdr>
        <w:spacing w:after="0" w:line="240" w:lineRule="auto"/>
        <w:rPr>
          <w:rFonts w:ascii="Arial" w:eastAsia="Arial" w:hAnsi="Arial" w:cs="Arial"/>
          <w:color w:val="000000"/>
          <w:sz w:val="24"/>
          <w:szCs w:val="24"/>
        </w:rPr>
      </w:pPr>
    </w:p>
    <w:p w14:paraId="46CCD0BF" w14:textId="77777777" w:rsidR="007E7408" w:rsidRDefault="007E7408">
      <w:pPr>
        <w:pBdr>
          <w:top w:val="nil"/>
          <w:left w:val="nil"/>
          <w:bottom w:val="nil"/>
          <w:right w:val="nil"/>
          <w:between w:val="nil"/>
        </w:pBdr>
        <w:spacing w:after="0" w:line="240" w:lineRule="auto"/>
        <w:rPr>
          <w:rFonts w:ascii="Arial" w:eastAsia="Arial" w:hAnsi="Arial" w:cs="Arial"/>
          <w:color w:val="000000"/>
          <w:sz w:val="24"/>
          <w:szCs w:val="24"/>
        </w:rPr>
      </w:pPr>
    </w:p>
    <w:p w14:paraId="3A711152" w14:textId="29735150" w:rsidR="007E7408" w:rsidRDefault="002C27E6">
      <w:pPr>
        <w:pBdr>
          <w:top w:val="nil"/>
          <w:left w:val="nil"/>
          <w:bottom w:val="nil"/>
          <w:right w:val="nil"/>
          <w:between w:val="nil"/>
        </w:pBdr>
        <w:spacing w:after="0" w:line="240" w:lineRule="auto"/>
        <w:jc w:val="center"/>
        <w:rPr>
          <w:rFonts w:ascii="Arial" w:eastAsia="Arial" w:hAnsi="Arial" w:cs="Arial"/>
          <w:b/>
          <w:color w:val="000000"/>
          <w:sz w:val="28"/>
          <w:szCs w:val="28"/>
        </w:rPr>
      </w:pPr>
      <w:r w:rsidRPr="002C27E6">
        <w:rPr>
          <w:rFonts w:ascii="Arial" w:eastAsia="Arial" w:hAnsi="Arial" w:cs="Arial"/>
          <w:b/>
          <w:color w:val="000000"/>
          <w:sz w:val="28"/>
          <w:szCs w:val="28"/>
        </w:rPr>
        <w:t>Höhere Pensionsbeiträge bei Elternteilzeit</w:t>
      </w:r>
    </w:p>
    <w:p w14:paraId="1EB239C7" w14:textId="77777777" w:rsidR="007E7408" w:rsidRDefault="007E7408">
      <w:pPr>
        <w:pBdr>
          <w:top w:val="nil"/>
          <w:left w:val="nil"/>
          <w:bottom w:val="nil"/>
          <w:right w:val="nil"/>
          <w:between w:val="nil"/>
        </w:pBdr>
        <w:spacing w:after="0" w:line="240" w:lineRule="auto"/>
        <w:jc w:val="both"/>
        <w:rPr>
          <w:rFonts w:ascii="Arial" w:eastAsia="Arial" w:hAnsi="Arial" w:cs="Arial"/>
          <w:color w:val="000000"/>
          <w:sz w:val="28"/>
          <w:szCs w:val="28"/>
        </w:rPr>
      </w:pPr>
    </w:p>
    <w:p w14:paraId="72FDF300" w14:textId="1003E497" w:rsidR="002C27E6" w:rsidRPr="002C27E6" w:rsidRDefault="002C27E6" w:rsidP="002C27E6">
      <w:pPr>
        <w:spacing w:after="0" w:line="240" w:lineRule="auto"/>
        <w:rPr>
          <w:rFonts w:ascii="Times New Roman" w:eastAsia="Times New Roman" w:hAnsi="Times New Roman" w:cs="Times New Roman"/>
          <w:sz w:val="24"/>
          <w:szCs w:val="24"/>
          <w:lang w:val="de-AT"/>
        </w:rPr>
      </w:pPr>
      <w:r w:rsidRPr="002C27E6">
        <w:rPr>
          <w:rFonts w:ascii="Arial" w:eastAsia="Times New Roman" w:hAnsi="Arial" w:cs="Arial"/>
          <w:color w:val="000000"/>
          <w:sz w:val="24"/>
          <w:szCs w:val="24"/>
          <w:lang w:val="de-AT"/>
        </w:rPr>
        <w:t xml:space="preserve">Frauen erhalten in Österreich durchschnittlich ca. 40% weniger Pension als Männer, Altersarmut ist daher </w:t>
      </w:r>
      <w:r w:rsidR="00E56583">
        <w:rPr>
          <w:rFonts w:ascii="Arial" w:eastAsia="Times New Roman" w:hAnsi="Arial" w:cs="Arial"/>
          <w:color w:val="000000"/>
          <w:sz w:val="24"/>
          <w:szCs w:val="24"/>
          <w:lang w:val="de-AT"/>
        </w:rPr>
        <w:t xml:space="preserve">auch </w:t>
      </w:r>
      <w:r w:rsidRPr="002C27E6">
        <w:rPr>
          <w:rFonts w:ascii="Arial" w:eastAsia="Times New Roman" w:hAnsi="Arial" w:cs="Arial"/>
          <w:color w:val="000000"/>
          <w:sz w:val="24"/>
          <w:szCs w:val="24"/>
          <w:lang w:val="de-AT"/>
        </w:rPr>
        <w:t xml:space="preserve">als weiblich zu </w:t>
      </w:r>
      <w:r w:rsidR="00E56583">
        <w:rPr>
          <w:rFonts w:ascii="Arial" w:eastAsia="Times New Roman" w:hAnsi="Arial" w:cs="Arial"/>
          <w:color w:val="000000"/>
          <w:sz w:val="24"/>
          <w:szCs w:val="24"/>
          <w:lang w:val="de-AT"/>
        </w:rPr>
        <w:t>charakterisieren</w:t>
      </w:r>
      <w:r w:rsidRPr="002C27E6">
        <w:rPr>
          <w:rFonts w:ascii="Arial" w:eastAsia="Times New Roman" w:hAnsi="Arial" w:cs="Arial"/>
          <w:color w:val="000000"/>
          <w:sz w:val="24"/>
          <w:szCs w:val="24"/>
          <w:lang w:val="de-AT"/>
        </w:rPr>
        <w:t>.</w:t>
      </w:r>
    </w:p>
    <w:p w14:paraId="43AC57D8" w14:textId="77777777" w:rsidR="00E56583" w:rsidRDefault="00E56583" w:rsidP="002C27E6">
      <w:pPr>
        <w:spacing w:after="0" w:line="240" w:lineRule="auto"/>
        <w:rPr>
          <w:rFonts w:ascii="Arial" w:eastAsia="Times New Roman" w:hAnsi="Arial" w:cs="Arial"/>
          <w:color w:val="000000"/>
          <w:sz w:val="24"/>
          <w:szCs w:val="24"/>
          <w:lang w:val="de-AT"/>
        </w:rPr>
      </w:pPr>
    </w:p>
    <w:p w14:paraId="136031A0" w14:textId="1323EC93" w:rsidR="002C27E6" w:rsidRPr="002C27E6" w:rsidRDefault="002C27E6" w:rsidP="002C27E6">
      <w:pPr>
        <w:spacing w:after="0" w:line="240" w:lineRule="auto"/>
        <w:rPr>
          <w:rFonts w:ascii="Times New Roman" w:eastAsia="Times New Roman" w:hAnsi="Times New Roman" w:cs="Times New Roman"/>
          <w:sz w:val="24"/>
          <w:szCs w:val="24"/>
          <w:lang w:val="de-AT"/>
        </w:rPr>
      </w:pPr>
      <w:r w:rsidRPr="002C27E6">
        <w:rPr>
          <w:rFonts w:ascii="Arial" w:eastAsia="Times New Roman" w:hAnsi="Arial" w:cs="Arial"/>
          <w:color w:val="000000"/>
          <w:sz w:val="24"/>
          <w:szCs w:val="24"/>
          <w:lang w:val="de-AT"/>
        </w:rPr>
        <w:t xml:space="preserve">Dies ergibt sich aus einem Pensionsrecht, das sich in Österreich sehr stark an einer männlichen </w:t>
      </w:r>
      <w:r w:rsidR="00E56583" w:rsidRPr="002C27E6">
        <w:rPr>
          <w:rFonts w:ascii="Arial" w:eastAsia="Times New Roman" w:hAnsi="Arial" w:cs="Arial"/>
          <w:color w:val="000000"/>
          <w:sz w:val="24"/>
          <w:szCs w:val="24"/>
          <w:lang w:val="de-AT"/>
        </w:rPr>
        <w:t>Erwerbsbiografie</w:t>
      </w:r>
      <w:r w:rsidRPr="002C27E6">
        <w:rPr>
          <w:rFonts w:ascii="Arial" w:eastAsia="Times New Roman" w:hAnsi="Arial" w:cs="Arial"/>
          <w:color w:val="000000"/>
          <w:sz w:val="24"/>
          <w:szCs w:val="24"/>
          <w:lang w:val="de-AT"/>
        </w:rPr>
        <w:t xml:space="preserve"> orientiert.</w:t>
      </w:r>
    </w:p>
    <w:p w14:paraId="6C5C8CE2" w14:textId="77777777" w:rsidR="002C27E6" w:rsidRPr="002C27E6" w:rsidRDefault="002C27E6" w:rsidP="002C27E6">
      <w:pPr>
        <w:spacing w:after="0" w:line="240" w:lineRule="auto"/>
        <w:rPr>
          <w:rFonts w:ascii="Times New Roman" w:eastAsia="Times New Roman" w:hAnsi="Times New Roman" w:cs="Times New Roman"/>
          <w:sz w:val="24"/>
          <w:szCs w:val="24"/>
          <w:lang w:val="de-AT"/>
        </w:rPr>
      </w:pPr>
    </w:p>
    <w:p w14:paraId="2D937FD3" w14:textId="77777777" w:rsidR="00E56583" w:rsidRDefault="002C27E6" w:rsidP="00E56583">
      <w:pPr>
        <w:spacing w:after="0" w:line="240" w:lineRule="auto"/>
        <w:rPr>
          <w:rFonts w:ascii="Times New Roman" w:eastAsia="Times New Roman" w:hAnsi="Times New Roman" w:cs="Times New Roman"/>
          <w:sz w:val="24"/>
          <w:szCs w:val="24"/>
          <w:lang w:val="de-AT"/>
        </w:rPr>
      </w:pPr>
      <w:r w:rsidRPr="002C27E6">
        <w:rPr>
          <w:rFonts w:ascii="Arial" w:eastAsia="Times New Roman" w:hAnsi="Arial" w:cs="Arial"/>
          <w:color w:val="000000"/>
          <w:sz w:val="24"/>
          <w:szCs w:val="24"/>
          <w:lang w:val="de-AT"/>
        </w:rPr>
        <w:t>Elternteilzeit ermöglicht es Familien, ihre Betreuungspflichten besser mit ihrem Erwerbsleben in Einklang zu bringen. Auch hier wiederum sind es überwiegend Frauen, die Elternteilzeit vereinbaren, Männer sind die Ausnahme.</w:t>
      </w:r>
      <w:r w:rsidR="00E56583">
        <w:rPr>
          <w:rFonts w:ascii="Arial" w:eastAsia="Times New Roman" w:hAnsi="Arial" w:cs="Arial"/>
          <w:color w:val="000000"/>
          <w:sz w:val="24"/>
          <w:szCs w:val="24"/>
          <w:lang w:val="de-AT"/>
        </w:rPr>
        <w:t xml:space="preserve"> Männer sind im Vergleich zu Frauen immer noch besserverdienend und eine Reduktion des höheren Einkommens führt oft dazu, dass eine Elternteilzeit nicht möglich erscheint. Ein sowieso schon geringeres Einkommen, führt zu weniger finanziellen Einschnitten im Familieneinkommen als umgekehrt, was vor allem auf Frauen zutrifft.</w:t>
      </w:r>
    </w:p>
    <w:p w14:paraId="4B89863F" w14:textId="77777777" w:rsidR="00E56583" w:rsidRDefault="00E56583" w:rsidP="00E56583">
      <w:pPr>
        <w:spacing w:after="0" w:line="240" w:lineRule="auto"/>
        <w:rPr>
          <w:rFonts w:ascii="Arial" w:eastAsia="Times New Roman" w:hAnsi="Arial" w:cs="Arial"/>
          <w:color w:val="000000"/>
          <w:sz w:val="24"/>
          <w:szCs w:val="24"/>
          <w:lang w:val="de-AT"/>
        </w:rPr>
      </w:pPr>
    </w:p>
    <w:p w14:paraId="1D7421D4" w14:textId="309C4C11" w:rsidR="002C27E6" w:rsidRPr="002C27E6" w:rsidRDefault="002C27E6" w:rsidP="00E56583">
      <w:pPr>
        <w:spacing w:after="0" w:line="240" w:lineRule="auto"/>
        <w:rPr>
          <w:rFonts w:ascii="Times New Roman" w:eastAsia="Times New Roman" w:hAnsi="Times New Roman" w:cs="Times New Roman"/>
          <w:sz w:val="24"/>
          <w:szCs w:val="24"/>
          <w:lang w:val="de-AT"/>
        </w:rPr>
      </w:pPr>
      <w:r w:rsidRPr="002C27E6">
        <w:rPr>
          <w:rFonts w:ascii="Arial" w:eastAsia="Times New Roman" w:hAnsi="Arial" w:cs="Arial"/>
          <w:color w:val="000000"/>
          <w:sz w:val="24"/>
          <w:szCs w:val="24"/>
          <w:lang w:val="de-AT"/>
        </w:rPr>
        <w:t>Durch die Elternteilzeit entstehen zwar Versicherungsmonate für die</w:t>
      </w:r>
      <w:r w:rsidR="00E56583">
        <w:rPr>
          <w:rFonts w:ascii="Arial" w:eastAsia="Times New Roman" w:hAnsi="Arial" w:cs="Arial"/>
          <w:color w:val="000000"/>
          <w:sz w:val="24"/>
          <w:szCs w:val="24"/>
          <w:lang w:val="de-AT"/>
        </w:rPr>
        <w:t xml:space="preserve"> </w:t>
      </w:r>
      <w:r w:rsidRPr="002C27E6">
        <w:rPr>
          <w:rFonts w:ascii="Arial" w:eastAsia="Times New Roman" w:hAnsi="Arial" w:cs="Arial"/>
          <w:color w:val="000000"/>
          <w:sz w:val="24"/>
          <w:szCs w:val="24"/>
          <w:lang w:val="de-AT"/>
        </w:rPr>
        <w:t xml:space="preserve">Pensionsversicherung, die Bewertung ist aufgrund der niedrigen Beschäftigungsausmaße für viele Arbeitsjahre </w:t>
      </w:r>
      <w:r w:rsidR="00E56583">
        <w:rPr>
          <w:rFonts w:ascii="Arial" w:eastAsia="Times New Roman" w:hAnsi="Arial" w:cs="Arial"/>
          <w:color w:val="000000"/>
          <w:sz w:val="24"/>
          <w:szCs w:val="24"/>
          <w:lang w:val="de-AT"/>
        </w:rPr>
        <w:t xml:space="preserve">aber </w:t>
      </w:r>
      <w:r w:rsidRPr="002C27E6">
        <w:rPr>
          <w:rFonts w:ascii="Arial" w:eastAsia="Times New Roman" w:hAnsi="Arial" w:cs="Arial"/>
          <w:color w:val="000000"/>
          <w:sz w:val="24"/>
          <w:szCs w:val="24"/>
          <w:lang w:val="de-AT"/>
        </w:rPr>
        <w:t>sehr gering.</w:t>
      </w:r>
      <w:r w:rsidR="00E56583">
        <w:rPr>
          <w:rFonts w:ascii="Times New Roman" w:eastAsia="Times New Roman" w:hAnsi="Times New Roman" w:cs="Times New Roman"/>
          <w:sz w:val="24"/>
          <w:szCs w:val="24"/>
          <w:lang w:val="de-AT"/>
        </w:rPr>
        <w:t xml:space="preserve"> </w:t>
      </w:r>
      <w:r w:rsidRPr="002C27E6">
        <w:rPr>
          <w:rFonts w:ascii="Arial" w:eastAsia="Times New Roman" w:hAnsi="Arial" w:cs="Arial"/>
          <w:color w:val="000000"/>
          <w:sz w:val="24"/>
          <w:szCs w:val="24"/>
          <w:lang w:val="de-AT"/>
        </w:rPr>
        <w:t>Eine Bewertung auf dem Niveau v</w:t>
      </w:r>
      <w:r w:rsidR="00E56583">
        <w:rPr>
          <w:rFonts w:ascii="Arial" w:eastAsia="Times New Roman" w:hAnsi="Arial" w:cs="Arial"/>
          <w:color w:val="000000"/>
          <w:sz w:val="24"/>
          <w:szCs w:val="24"/>
          <w:lang w:val="de-AT"/>
        </w:rPr>
        <w:t>on</w:t>
      </w:r>
      <w:r w:rsidRPr="002C27E6">
        <w:rPr>
          <w:rFonts w:ascii="Arial" w:eastAsia="Times New Roman" w:hAnsi="Arial" w:cs="Arial"/>
          <w:color w:val="000000"/>
          <w:sz w:val="24"/>
          <w:szCs w:val="24"/>
          <w:lang w:val="de-AT"/>
        </w:rPr>
        <w:t xml:space="preserve"> Mutterschutz</w:t>
      </w:r>
      <w:r w:rsidR="00E56583">
        <w:rPr>
          <w:rFonts w:ascii="Arial" w:eastAsia="Times New Roman" w:hAnsi="Arial" w:cs="Arial"/>
          <w:color w:val="000000"/>
          <w:sz w:val="24"/>
          <w:szCs w:val="24"/>
          <w:lang w:val="de-AT"/>
        </w:rPr>
        <w:t xml:space="preserve"> und</w:t>
      </w:r>
      <w:r w:rsidRPr="002C27E6">
        <w:rPr>
          <w:rFonts w:ascii="Arial" w:eastAsia="Times New Roman" w:hAnsi="Arial" w:cs="Arial"/>
          <w:color w:val="000000"/>
          <w:sz w:val="24"/>
          <w:szCs w:val="24"/>
          <w:lang w:val="de-AT"/>
        </w:rPr>
        <w:t xml:space="preserve"> Karenz</w:t>
      </w:r>
      <w:r w:rsidR="00E56583">
        <w:rPr>
          <w:rFonts w:ascii="Arial" w:eastAsia="Times New Roman" w:hAnsi="Arial" w:cs="Arial"/>
          <w:color w:val="000000"/>
          <w:sz w:val="24"/>
          <w:szCs w:val="24"/>
          <w:lang w:val="de-AT"/>
        </w:rPr>
        <w:t xml:space="preserve"> </w:t>
      </w:r>
      <w:r w:rsidRPr="002C27E6">
        <w:rPr>
          <w:rFonts w:ascii="Arial" w:eastAsia="Times New Roman" w:hAnsi="Arial" w:cs="Arial"/>
          <w:color w:val="000000"/>
          <w:sz w:val="24"/>
          <w:szCs w:val="24"/>
          <w:lang w:val="de-AT"/>
        </w:rPr>
        <w:t>würde hier eine starke</w:t>
      </w:r>
      <w:r w:rsidR="00E56583">
        <w:rPr>
          <w:rFonts w:ascii="Arial" w:eastAsia="Times New Roman" w:hAnsi="Arial" w:cs="Arial"/>
          <w:color w:val="000000"/>
          <w:sz w:val="24"/>
          <w:szCs w:val="24"/>
          <w:lang w:val="de-AT"/>
        </w:rPr>
        <w:t xml:space="preserve"> </w:t>
      </w:r>
      <w:r w:rsidRPr="002C27E6">
        <w:rPr>
          <w:rFonts w:ascii="Arial" w:eastAsia="Times New Roman" w:hAnsi="Arial" w:cs="Arial"/>
          <w:color w:val="000000"/>
          <w:sz w:val="24"/>
          <w:szCs w:val="24"/>
          <w:lang w:val="de-AT"/>
        </w:rPr>
        <w:t>Verbesserung für die künftige Pension bedeuten.</w:t>
      </w:r>
    </w:p>
    <w:p w14:paraId="0B42763F" w14:textId="77777777" w:rsidR="002C27E6" w:rsidRPr="002C27E6" w:rsidRDefault="002C27E6" w:rsidP="002C27E6">
      <w:pPr>
        <w:spacing w:after="240" w:line="240" w:lineRule="auto"/>
        <w:rPr>
          <w:rFonts w:ascii="Times New Roman" w:eastAsia="Times New Roman" w:hAnsi="Times New Roman" w:cs="Times New Roman"/>
          <w:sz w:val="24"/>
          <w:szCs w:val="24"/>
          <w:lang w:val="de-AT"/>
        </w:rPr>
      </w:pPr>
    </w:p>
    <w:p w14:paraId="0FBEF328" w14:textId="77777777" w:rsidR="002C27E6" w:rsidRPr="002C27E6" w:rsidRDefault="002C27E6" w:rsidP="002C27E6">
      <w:pPr>
        <w:spacing w:after="0" w:line="240" w:lineRule="auto"/>
        <w:rPr>
          <w:rFonts w:ascii="Times New Roman" w:eastAsia="Times New Roman" w:hAnsi="Times New Roman" w:cs="Times New Roman"/>
          <w:sz w:val="24"/>
          <w:szCs w:val="24"/>
          <w:lang w:val="de-AT"/>
        </w:rPr>
      </w:pPr>
      <w:r w:rsidRPr="002C27E6">
        <w:rPr>
          <w:rFonts w:ascii="Arial" w:eastAsia="Times New Roman" w:hAnsi="Arial" w:cs="Arial"/>
          <w:color w:val="000000"/>
          <w:sz w:val="24"/>
          <w:szCs w:val="24"/>
          <w:lang w:val="de-AT"/>
        </w:rPr>
        <w:t>Die AUGE/UG stellt daher den </w:t>
      </w:r>
    </w:p>
    <w:p w14:paraId="2B82F5B6" w14:textId="77777777" w:rsidR="002C27E6" w:rsidRPr="002C27E6" w:rsidRDefault="002C27E6" w:rsidP="002C27E6">
      <w:pPr>
        <w:spacing w:after="0" w:line="240" w:lineRule="auto"/>
        <w:rPr>
          <w:rFonts w:ascii="Times New Roman" w:eastAsia="Times New Roman" w:hAnsi="Times New Roman" w:cs="Times New Roman"/>
          <w:sz w:val="24"/>
          <w:szCs w:val="24"/>
          <w:lang w:val="de-AT"/>
        </w:rPr>
      </w:pPr>
    </w:p>
    <w:p w14:paraId="5A191916" w14:textId="77777777" w:rsidR="002C27E6" w:rsidRPr="002C27E6" w:rsidRDefault="002C27E6" w:rsidP="002C27E6">
      <w:pPr>
        <w:spacing w:after="0" w:line="240" w:lineRule="auto"/>
        <w:jc w:val="center"/>
        <w:rPr>
          <w:rFonts w:ascii="Times New Roman" w:eastAsia="Times New Roman" w:hAnsi="Times New Roman" w:cs="Times New Roman"/>
          <w:sz w:val="24"/>
          <w:szCs w:val="24"/>
          <w:lang w:val="de-AT"/>
        </w:rPr>
      </w:pPr>
      <w:r w:rsidRPr="002C27E6">
        <w:rPr>
          <w:rFonts w:ascii="Arial" w:eastAsia="Times New Roman" w:hAnsi="Arial" w:cs="Arial"/>
          <w:b/>
          <w:bCs/>
          <w:color w:val="000000"/>
          <w:sz w:val="28"/>
          <w:szCs w:val="28"/>
          <w:lang w:val="de-AT"/>
        </w:rPr>
        <w:t>A N T R A G</w:t>
      </w:r>
    </w:p>
    <w:p w14:paraId="0FE45642" w14:textId="77777777" w:rsidR="002C27E6" w:rsidRPr="002C27E6" w:rsidRDefault="002C27E6" w:rsidP="002C27E6">
      <w:pPr>
        <w:spacing w:after="0" w:line="240" w:lineRule="auto"/>
        <w:rPr>
          <w:rFonts w:ascii="Times New Roman" w:eastAsia="Times New Roman" w:hAnsi="Times New Roman" w:cs="Times New Roman"/>
          <w:sz w:val="24"/>
          <w:szCs w:val="24"/>
          <w:lang w:val="de-AT"/>
        </w:rPr>
      </w:pPr>
    </w:p>
    <w:p w14:paraId="45CDDFB8" w14:textId="77777777" w:rsidR="002C27E6" w:rsidRPr="002C27E6" w:rsidRDefault="002C27E6" w:rsidP="002C27E6">
      <w:pPr>
        <w:spacing w:after="0" w:line="240" w:lineRule="auto"/>
        <w:rPr>
          <w:rFonts w:ascii="Times New Roman" w:eastAsia="Times New Roman" w:hAnsi="Times New Roman" w:cs="Times New Roman"/>
          <w:sz w:val="24"/>
          <w:szCs w:val="24"/>
          <w:lang w:val="de-AT"/>
        </w:rPr>
      </w:pPr>
      <w:r w:rsidRPr="002C27E6">
        <w:rPr>
          <w:rFonts w:ascii="Arial" w:eastAsia="Times New Roman" w:hAnsi="Arial" w:cs="Arial"/>
          <w:b/>
          <w:bCs/>
          <w:color w:val="000000"/>
          <w:sz w:val="24"/>
          <w:szCs w:val="24"/>
          <w:lang w:val="de-AT"/>
        </w:rPr>
        <w:t>Die 4. Vollversammlung der Arbeiterkammer fordert die Bundesregierung auf,</w:t>
      </w:r>
    </w:p>
    <w:p w14:paraId="060C6319" w14:textId="77777777" w:rsidR="002C27E6" w:rsidRPr="002C27E6" w:rsidRDefault="002C27E6" w:rsidP="002C27E6">
      <w:pPr>
        <w:spacing w:after="0" w:line="240" w:lineRule="auto"/>
        <w:rPr>
          <w:rFonts w:ascii="Times New Roman" w:eastAsia="Times New Roman" w:hAnsi="Times New Roman" w:cs="Times New Roman"/>
          <w:sz w:val="24"/>
          <w:szCs w:val="24"/>
          <w:lang w:val="de-AT"/>
        </w:rPr>
      </w:pPr>
      <w:r w:rsidRPr="002C27E6">
        <w:rPr>
          <w:rFonts w:ascii="Arial" w:eastAsia="Times New Roman" w:hAnsi="Arial" w:cs="Arial"/>
          <w:b/>
          <w:bCs/>
          <w:color w:val="000000"/>
          <w:sz w:val="24"/>
          <w:szCs w:val="24"/>
          <w:lang w:val="de-AT"/>
        </w:rPr>
        <w:t>die Bewertung für die Beitragsgrundlagen in der Pensionsversicherung für die Dauer einer Elternteilzeit mindestens auf das Niveau zu stellen, das dem Beschäftigungsausmaß vor der Geburt eines Kindes entspricht.</w:t>
      </w:r>
    </w:p>
    <w:p w14:paraId="244273FA" w14:textId="77777777" w:rsidR="002C27E6" w:rsidRPr="002C27E6" w:rsidRDefault="002C27E6" w:rsidP="002C27E6">
      <w:pPr>
        <w:spacing w:after="240" w:line="240" w:lineRule="auto"/>
        <w:rPr>
          <w:rFonts w:ascii="Times New Roman" w:eastAsia="Times New Roman" w:hAnsi="Times New Roman" w:cs="Times New Roman"/>
          <w:sz w:val="24"/>
          <w:szCs w:val="24"/>
          <w:lang w:val="de-AT"/>
        </w:rPr>
      </w:pPr>
    </w:p>
    <w:p w14:paraId="2467F2A6" w14:textId="77777777" w:rsidR="002C27E6" w:rsidRPr="002C27E6" w:rsidRDefault="002C27E6" w:rsidP="002C27E6">
      <w:pPr>
        <w:spacing w:after="0" w:line="240" w:lineRule="auto"/>
        <w:rPr>
          <w:rFonts w:ascii="Times New Roman" w:eastAsia="Times New Roman" w:hAnsi="Times New Roman" w:cs="Times New Roman"/>
          <w:sz w:val="24"/>
          <w:szCs w:val="24"/>
          <w:lang w:val="de-AT"/>
        </w:rPr>
      </w:pPr>
      <w:r w:rsidRPr="002C27E6">
        <w:rPr>
          <w:rFonts w:ascii="Arial" w:eastAsia="Times New Roman" w:hAnsi="Arial" w:cs="Arial"/>
          <w:color w:val="000000"/>
          <w:sz w:val="24"/>
          <w:szCs w:val="24"/>
          <w:lang w:val="de-AT"/>
        </w:rPr>
        <w:t>Für die AUGE/UG</w:t>
      </w:r>
    </w:p>
    <w:p w14:paraId="42D47FF4" w14:textId="77777777" w:rsidR="002C27E6" w:rsidRPr="002C27E6" w:rsidRDefault="002C27E6" w:rsidP="002C27E6">
      <w:pPr>
        <w:spacing w:after="240" w:line="240" w:lineRule="auto"/>
        <w:rPr>
          <w:rFonts w:ascii="Times New Roman" w:eastAsia="Times New Roman" w:hAnsi="Times New Roman" w:cs="Times New Roman"/>
          <w:sz w:val="24"/>
          <w:szCs w:val="24"/>
          <w:lang w:val="de-AT"/>
        </w:rPr>
      </w:pPr>
    </w:p>
    <w:p w14:paraId="6D3D8F93" w14:textId="77777777" w:rsidR="002C27E6" w:rsidRPr="002C27E6" w:rsidRDefault="002C27E6" w:rsidP="002C27E6">
      <w:pPr>
        <w:spacing w:after="240" w:line="240" w:lineRule="auto"/>
        <w:rPr>
          <w:rFonts w:ascii="Times New Roman" w:eastAsia="Times New Roman" w:hAnsi="Times New Roman" w:cs="Times New Roman"/>
          <w:sz w:val="24"/>
          <w:szCs w:val="24"/>
          <w:lang w:val="de-AT"/>
        </w:rPr>
      </w:pPr>
    </w:p>
    <w:p w14:paraId="6DB9F5BB" w14:textId="77777777" w:rsidR="002C27E6" w:rsidRPr="002C27E6" w:rsidRDefault="002C27E6" w:rsidP="002C27E6">
      <w:pPr>
        <w:spacing w:after="0" w:line="240" w:lineRule="auto"/>
        <w:rPr>
          <w:rFonts w:ascii="Times New Roman" w:eastAsia="Times New Roman" w:hAnsi="Times New Roman" w:cs="Times New Roman"/>
          <w:sz w:val="24"/>
          <w:szCs w:val="24"/>
          <w:lang w:val="de-AT"/>
        </w:rPr>
      </w:pPr>
      <w:r w:rsidRPr="002C27E6">
        <w:rPr>
          <w:rFonts w:ascii="Arial" w:eastAsia="Times New Roman" w:hAnsi="Arial" w:cs="Arial"/>
          <w:color w:val="000000"/>
          <w:sz w:val="24"/>
          <w:szCs w:val="24"/>
          <w:lang w:val="de-AT"/>
        </w:rPr>
        <w:t>Klaus Brandhuber</w:t>
      </w:r>
    </w:p>
    <w:p w14:paraId="77029D7E" w14:textId="4A8D03B4" w:rsidR="00CD50F9" w:rsidRPr="00A442ED" w:rsidRDefault="00CD50F9" w:rsidP="00CD50F9">
      <w:pPr>
        <w:pBdr>
          <w:top w:val="nil"/>
          <w:left w:val="nil"/>
          <w:bottom w:val="nil"/>
          <w:right w:val="nil"/>
          <w:between w:val="nil"/>
        </w:pBdr>
        <w:spacing w:after="0" w:line="240" w:lineRule="auto"/>
        <w:rPr>
          <w:rFonts w:ascii="Arial" w:eastAsia="Arial" w:hAnsi="Arial" w:cs="Arial"/>
          <w:color w:val="000000"/>
          <w:sz w:val="24"/>
          <w:szCs w:val="24"/>
          <w:lang w:val="de-AT"/>
        </w:rPr>
      </w:pPr>
    </w:p>
    <w:sectPr w:rsidR="00CD50F9" w:rsidRPr="00A442ED">
      <w:pgSz w:w="11906" w:h="16838"/>
      <w:pgMar w:top="1134"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E1084"/>
    <w:multiLevelType w:val="multilevel"/>
    <w:tmpl w:val="71C8A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8"/>
    <w:rsid w:val="002C27E6"/>
    <w:rsid w:val="005E62FD"/>
    <w:rsid w:val="006957C3"/>
    <w:rsid w:val="007E7408"/>
    <w:rsid w:val="00920837"/>
    <w:rsid w:val="00A442ED"/>
    <w:rsid w:val="00B3330B"/>
    <w:rsid w:val="00CD50F9"/>
    <w:rsid w:val="00E565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0F7A"/>
  <w15:docId w15:val="{E6354EE8-B43D-4CEF-A3AD-CB55805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CD5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zIVVswekzZHvL9OSGANtUb8A==">AMUW2mU3nY/1LXWAAH+zjJooXtacak6UYDBLqsO1ReVPkzHlwSH2vTzl1NJXhrYg6EZH3NNHuoYBjuZEnQdUhDkHO8v7wYIUVWqxSI04b16W6K5BmW5k9dY=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1430</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Krenn</dc:creator>
  <cp:lastModifiedBy>Katharina Obenholzner</cp:lastModifiedBy>
  <cp:revision>5</cp:revision>
  <dcterms:created xsi:type="dcterms:W3CDTF">2020-10-14T10:48:00Z</dcterms:created>
  <dcterms:modified xsi:type="dcterms:W3CDTF">2020-10-15T19:19:00Z</dcterms:modified>
</cp:coreProperties>
</file>