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3A" w:rsidRPr="00255C3A" w:rsidRDefault="00255C3A" w:rsidP="00255C3A">
      <w:pPr>
        <w:spacing w:after="0" w:line="360" w:lineRule="auto"/>
        <w:rPr>
          <w:bCs/>
        </w:rPr>
      </w:pPr>
      <w:r w:rsidRPr="00255C3A">
        <w:rPr>
          <w:bCs/>
        </w:rPr>
        <w:t>Resolution</w:t>
      </w:r>
    </w:p>
    <w:p w:rsidR="00255C3A" w:rsidRPr="00255C3A" w:rsidRDefault="00255C3A" w:rsidP="00255C3A">
      <w:pPr>
        <w:spacing w:after="0" w:line="360" w:lineRule="auto"/>
        <w:rPr>
          <w:bCs/>
        </w:rPr>
      </w:pPr>
      <w:r w:rsidRPr="00255C3A">
        <w:rPr>
          <w:bCs/>
        </w:rPr>
        <w:t xml:space="preserve">der </w:t>
      </w:r>
      <w:r w:rsidRPr="00255C3A">
        <w:rPr>
          <w:b/>
          <w:bCs/>
        </w:rPr>
        <w:t>AUGE/UG</w:t>
      </w:r>
    </w:p>
    <w:p w:rsidR="00255C3A" w:rsidRPr="00255C3A" w:rsidRDefault="00255C3A" w:rsidP="00255C3A">
      <w:pPr>
        <w:spacing w:after="0" w:line="360" w:lineRule="auto"/>
        <w:rPr>
          <w:bCs/>
        </w:rPr>
      </w:pPr>
      <w:r w:rsidRPr="00255C3A">
        <w:rPr>
          <w:bCs/>
        </w:rPr>
        <w:t>Alternative, Grüne und Unabhängige Gewerkschafter*innen</w:t>
      </w:r>
    </w:p>
    <w:p w:rsidR="00255C3A" w:rsidRPr="00255C3A" w:rsidRDefault="00255C3A" w:rsidP="00255C3A">
      <w:pPr>
        <w:spacing w:after="0" w:line="360" w:lineRule="auto"/>
        <w:rPr>
          <w:bCs/>
        </w:rPr>
      </w:pPr>
      <w:r>
        <w:rPr>
          <w:bCs/>
        </w:rPr>
        <w:t>z</w:t>
      </w:r>
      <w:r w:rsidRPr="00255C3A">
        <w:rPr>
          <w:bCs/>
        </w:rPr>
        <w:t>ur 175. Vollversammlung der Arbeiterkammer Wien</w:t>
      </w:r>
    </w:p>
    <w:p w:rsidR="00255C3A" w:rsidRPr="00255C3A" w:rsidRDefault="00255C3A" w:rsidP="00255C3A">
      <w:pPr>
        <w:spacing w:after="0" w:line="360" w:lineRule="auto"/>
        <w:rPr>
          <w:bCs/>
        </w:rPr>
      </w:pPr>
      <w:r>
        <w:rPr>
          <w:bCs/>
        </w:rPr>
        <w:t>a</w:t>
      </w:r>
      <w:r w:rsidRPr="00255C3A">
        <w:rPr>
          <w:bCs/>
        </w:rPr>
        <w:t>m 5. Mai 2021</w:t>
      </w:r>
    </w:p>
    <w:p w:rsidR="00255C3A" w:rsidRDefault="00255C3A" w:rsidP="00646152">
      <w:pPr>
        <w:spacing w:after="0" w:line="240" w:lineRule="auto"/>
        <w:rPr>
          <w:bCs/>
          <w:vertAlign w:val="superscript"/>
        </w:rPr>
      </w:pPr>
    </w:p>
    <w:p w:rsidR="00255C3A" w:rsidRDefault="00255C3A" w:rsidP="00646152">
      <w:pPr>
        <w:spacing w:after="0" w:line="240" w:lineRule="auto"/>
        <w:rPr>
          <w:b/>
          <w:bCs/>
        </w:rPr>
      </w:pPr>
    </w:p>
    <w:p w:rsidR="001E4C77" w:rsidRPr="001E4C77" w:rsidRDefault="001E4C77" w:rsidP="00646152">
      <w:pPr>
        <w:spacing w:after="0" w:line="240" w:lineRule="auto"/>
        <w:rPr>
          <w:b/>
          <w:bCs/>
        </w:rPr>
      </w:pPr>
      <w:r w:rsidRPr="001E4C77">
        <w:rPr>
          <w:b/>
          <w:bCs/>
        </w:rPr>
        <w:t>Ethik in der Arbeitswelt</w:t>
      </w:r>
      <w:bookmarkStart w:id="0" w:name="_GoBack"/>
      <w:bookmarkEnd w:id="0"/>
    </w:p>
    <w:p w:rsidR="001E4C77" w:rsidRDefault="001E4C77" w:rsidP="00646152">
      <w:pPr>
        <w:spacing w:after="0" w:line="240" w:lineRule="auto"/>
      </w:pPr>
    </w:p>
    <w:p w:rsidR="001E4C77" w:rsidRDefault="001E4C77" w:rsidP="00646152">
      <w:pPr>
        <w:spacing w:after="0" w:line="240" w:lineRule="auto"/>
      </w:pPr>
    </w:p>
    <w:p w:rsidR="007E598E" w:rsidRDefault="0074674E" w:rsidP="00646152">
      <w:pPr>
        <w:spacing w:after="0" w:line="240" w:lineRule="auto"/>
      </w:pPr>
      <w:r>
        <w:t xml:space="preserve">Die Forderung nach einem </w:t>
      </w:r>
      <w:r w:rsidRPr="00D529BC">
        <w:rPr>
          <w:b/>
          <w:bCs/>
        </w:rPr>
        <w:t>guten Leben für alle</w:t>
      </w:r>
      <w:r>
        <w:t xml:space="preserve"> </w:t>
      </w:r>
      <w:r w:rsidR="00FB7DBC">
        <w:t>charakterisiert seit einiger Zeit</w:t>
      </w:r>
      <w:r>
        <w:t xml:space="preserve"> gewerkschaftliche Organisation und </w:t>
      </w:r>
      <w:r w:rsidR="001429F1">
        <w:t xml:space="preserve">Vertretung </w:t>
      </w:r>
      <w:r w:rsidR="00FB7DBC">
        <w:t>von</w:t>
      </w:r>
      <w:r>
        <w:t xml:space="preserve"> Arbeitnehmer*innen</w:t>
      </w:r>
      <w:r w:rsidR="00FB7DBC">
        <w:t>-Interessen</w:t>
      </w:r>
      <w:r>
        <w:t>. Auch die Inter</w:t>
      </w:r>
      <w:r w:rsidR="00D529BC">
        <w:t>n</w:t>
      </w:r>
      <w:r>
        <w:t xml:space="preserve">et-Startseite der </w:t>
      </w:r>
      <w:r w:rsidR="00FB7DBC">
        <w:t>AK Wien</w:t>
      </w:r>
      <w:r>
        <w:t xml:space="preserve"> </w:t>
      </w:r>
      <w:r w:rsidR="00D529BC">
        <w:t>stellt</w:t>
      </w:r>
      <w:r>
        <w:t xml:space="preserve"> diese</w:t>
      </w:r>
      <w:r w:rsidR="004A1850">
        <w:t>s</w:t>
      </w:r>
      <w:r>
        <w:t xml:space="preserve"> </w:t>
      </w:r>
      <w:r w:rsidR="00D529BC">
        <w:t xml:space="preserve">einprägsame </w:t>
      </w:r>
      <w:r w:rsidR="004A1850">
        <w:t>Leitmotiv</w:t>
      </w:r>
      <w:r w:rsidR="00D529BC">
        <w:t xml:space="preserve"> ins Zentrum ihrer Information</w:t>
      </w:r>
      <w:r w:rsidR="00B62F19">
        <w:t>sv</w:t>
      </w:r>
      <w:r w:rsidR="001429F1">
        <w:t>ermittlung</w:t>
      </w:r>
      <w:r w:rsidR="00D529BC">
        <w:t>.</w:t>
      </w:r>
    </w:p>
    <w:p w:rsidR="00646152" w:rsidRDefault="00646152" w:rsidP="00646152">
      <w:pPr>
        <w:spacing w:after="0" w:line="240" w:lineRule="auto"/>
        <w:rPr>
          <w:b/>
          <w:bCs/>
        </w:rPr>
      </w:pPr>
    </w:p>
    <w:p w:rsidR="001429F1" w:rsidRDefault="004A1850" w:rsidP="00646152">
      <w:pPr>
        <w:spacing w:after="0" w:line="240" w:lineRule="auto"/>
      </w:pPr>
      <w:r w:rsidRPr="004A1850">
        <w:rPr>
          <w:b/>
          <w:bCs/>
        </w:rPr>
        <w:t>Das gute Leben für alle</w:t>
      </w:r>
      <w:r>
        <w:t xml:space="preserve"> verlangt nach einer </w:t>
      </w:r>
      <w:r w:rsidR="00D529BC">
        <w:t>Ethik der Arbeitswelt</w:t>
      </w:r>
      <w:r w:rsidR="00F23FB6">
        <w:t>:</w:t>
      </w:r>
      <w:r w:rsidR="00D529BC">
        <w:t xml:space="preserve"> Ethik ist jene </w:t>
      </w:r>
      <w:r w:rsidR="001D4833">
        <w:t>philosophische Teildisziplin</w:t>
      </w:r>
      <w:r w:rsidR="00D529BC">
        <w:t>, die seit der Antike die Frage nach einem gu</w:t>
      </w:r>
      <w:r w:rsidR="00D529BC" w:rsidRPr="00F23FB6">
        <w:t>te</w:t>
      </w:r>
      <w:r w:rsidR="00797D82" w:rsidRPr="00F23FB6">
        <w:t>n</w:t>
      </w:r>
      <w:r w:rsidR="00D529BC">
        <w:t xml:space="preserve">, gelungenen Leben und den </w:t>
      </w:r>
      <w:r>
        <w:t xml:space="preserve">ihm </w:t>
      </w:r>
      <w:r w:rsidR="001D4833">
        <w:t>zugrundeliegenden</w:t>
      </w:r>
      <w:r w:rsidR="00D529BC">
        <w:t>, handlungsleitenden Werten stellt. Auf Arbeit bezogen bedeutet dies</w:t>
      </w:r>
      <w:r w:rsidR="001D4833">
        <w:t>e Auseinandersetzung</w:t>
      </w:r>
      <w:r w:rsidR="00D56B8E">
        <w:t xml:space="preserve"> beispielsweise</w:t>
      </w:r>
      <w:r w:rsidR="00D529BC">
        <w:t xml:space="preserve"> Produktionsprozesse kritisch zu hinterfragen und </w:t>
      </w:r>
      <w:r w:rsidR="00942BBD">
        <w:t xml:space="preserve">auf allen Ebenen </w:t>
      </w:r>
      <w:r w:rsidR="00D529BC">
        <w:t xml:space="preserve">Orientierungshilfen </w:t>
      </w:r>
      <w:r w:rsidR="00942BBD">
        <w:t xml:space="preserve">zu entwickeln, deren Maxime </w:t>
      </w:r>
      <w:r w:rsidR="00406359">
        <w:t>nicht weniger als</w:t>
      </w:r>
      <w:r>
        <w:t xml:space="preserve"> </w:t>
      </w:r>
      <w:r w:rsidR="00942BBD">
        <w:t xml:space="preserve">das gute Leben für alle </w:t>
      </w:r>
      <w:r w:rsidR="00FB7DBC">
        <w:t>is</w:t>
      </w:r>
      <w:r w:rsidR="00406359">
        <w:t>t</w:t>
      </w:r>
      <w:r w:rsidR="00797D82">
        <w:t>.</w:t>
      </w:r>
    </w:p>
    <w:p w:rsidR="001429F1" w:rsidRDefault="001429F1" w:rsidP="00646152">
      <w:pPr>
        <w:spacing w:after="0" w:line="240" w:lineRule="auto"/>
      </w:pPr>
    </w:p>
    <w:p w:rsidR="00646152" w:rsidRDefault="00646152" w:rsidP="00646152">
      <w:pPr>
        <w:spacing w:after="0" w:line="240" w:lineRule="auto"/>
      </w:pPr>
      <w:r>
        <w:t>Arbeiterkammern, G</w:t>
      </w:r>
      <w:r w:rsidR="001429F1">
        <w:t>e</w:t>
      </w:r>
      <w:r>
        <w:t>werkschaften und NGOs</w:t>
      </w:r>
      <w:r w:rsidR="00942BBD">
        <w:t xml:space="preserve"> haben s</w:t>
      </w:r>
      <w:r>
        <w:t>ich daher</w:t>
      </w:r>
      <w:r w:rsidR="00942BBD">
        <w:t xml:space="preserve"> erst vor kurzem </w:t>
      </w:r>
      <w:r w:rsidR="004A1850">
        <w:t xml:space="preserve">in einer europaweiten Kampagne </w:t>
      </w:r>
      <w:r w:rsidR="00942BBD">
        <w:t xml:space="preserve">mit der Verantwortung der Unternehmen für </w:t>
      </w:r>
      <w:r>
        <w:t xml:space="preserve">menschenrechtswidrige und umweltschädigende </w:t>
      </w:r>
      <w:r w:rsidRPr="00646152">
        <w:rPr>
          <w:rFonts w:ascii="Calibri" w:hAnsi="Calibri" w:cs="Calibri"/>
        </w:rPr>
        <w:t>Aktivitäten</w:t>
      </w:r>
      <w:r>
        <w:rPr>
          <w:rFonts w:ascii="Calibri" w:hAnsi="Calibri" w:cs="Calibri"/>
        </w:rPr>
        <w:t xml:space="preserve"> entlang ihrer Lieferketten</w:t>
      </w:r>
      <w:r w:rsidR="00942BBD" w:rsidRPr="00646152">
        <w:t xml:space="preserve">, unabhängig davon, ob sich </w:t>
      </w:r>
      <w:r w:rsidRPr="00646152">
        <w:rPr>
          <w:rFonts w:ascii="Calibri" w:hAnsi="Calibri" w:cs="Calibri"/>
        </w:rPr>
        <w:t>ihre Subunternehmen und Zulieferer</w:t>
      </w:r>
      <w:r w:rsidRPr="00646152">
        <w:t xml:space="preserve"> </w:t>
      </w:r>
      <w:r w:rsidR="00942BBD" w:rsidRPr="00646152">
        <w:t>in oder außerhalb der EU befinden</w:t>
      </w:r>
      <w:r>
        <w:t>,</w:t>
      </w:r>
      <w:r w:rsidRPr="00646152">
        <w:t xml:space="preserve"> befasst</w:t>
      </w:r>
      <w:r w:rsidR="00942BBD" w:rsidRPr="00646152">
        <w:t>.</w:t>
      </w:r>
    </w:p>
    <w:p w:rsidR="00D529BC" w:rsidRDefault="00942BBD" w:rsidP="00646152">
      <w:pPr>
        <w:spacing w:after="0" w:line="240" w:lineRule="auto"/>
      </w:pPr>
      <w:r>
        <w:t>Denn das gute Leben für alle ist nicht teilba</w:t>
      </w:r>
      <w:r w:rsidR="001D4833">
        <w:t>r, ebenso wenig wie die Grund- und Menschenrechte</w:t>
      </w:r>
      <w:r w:rsidR="004A1850">
        <w:t>, die es ermöglichen</w:t>
      </w:r>
      <w:r>
        <w:t>.</w:t>
      </w:r>
    </w:p>
    <w:p w:rsidR="00646152" w:rsidRDefault="00646152" w:rsidP="00646152">
      <w:pPr>
        <w:spacing w:after="0" w:line="240" w:lineRule="auto"/>
      </w:pPr>
    </w:p>
    <w:p w:rsidR="00F65017" w:rsidRDefault="00942BBD" w:rsidP="00646152">
      <w:pPr>
        <w:spacing w:after="0" w:line="240" w:lineRule="auto"/>
      </w:pPr>
      <w:r>
        <w:t>D</w:t>
      </w:r>
      <w:r w:rsidR="00646152">
        <w:t>och d</w:t>
      </w:r>
      <w:r>
        <w:t>ie Frage nach ethisch</w:t>
      </w:r>
      <w:r w:rsidR="00E14688">
        <w:t xml:space="preserve"> guter</w:t>
      </w:r>
      <w:r>
        <w:t xml:space="preserve"> Arbeitsorganisation stellt sich nicht nur </w:t>
      </w:r>
      <w:r w:rsidR="00B62F19">
        <w:t>im</w:t>
      </w:r>
      <w:r w:rsidR="00E14688">
        <w:t xml:space="preserve"> Zusammenhang mit der Ausbeutung von Menschen in </w:t>
      </w:r>
      <w:r w:rsidR="00646152">
        <w:t>Drittstaaten</w:t>
      </w:r>
      <w:r w:rsidR="00E14688">
        <w:t xml:space="preserve">. </w:t>
      </w:r>
      <w:r w:rsidR="001D4833">
        <w:t xml:space="preserve">Auch </w:t>
      </w:r>
      <w:r w:rsidR="00E14688">
        <w:t xml:space="preserve">hier in </w:t>
      </w:r>
      <w:r w:rsidR="00FB7DBC">
        <w:t xml:space="preserve">Europa und </w:t>
      </w:r>
      <w:r w:rsidR="00E14688">
        <w:t xml:space="preserve">Österreich </w:t>
      </w:r>
      <w:r w:rsidR="001D4833">
        <w:t xml:space="preserve">sind wir </w:t>
      </w:r>
      <w:r w:rsidR="003C0712">
        <w:t xml:space="preserve">immer wieder von Neuem mit </w:t>
      </w:r>
      <w:r w:rsidR="00E14688">
        <w:t xml:space="preserve">ethischen </w:t>
      </w:r>
      <w:r w:rsidR="00646152">
        <w:t>Problemstellungen</w:t>
      </w:r>
      <w:r w:rsidR="00E14688">
        <w:t xml:space="preserve"> konfrontiert,</w:t>
      </w:r>
      <w:r w:rsidR="003C0712">
        <w:t xml:space="preserve"> insbesondere</w:t>
      </w:r>
      <w:r w:rsidR="00B62F19">
        <w:t xml:space="preserve"> </w:t>
      </w:r>
      <w:r w:rsidR="00E14688" w:rsidRPr="00F23FB6">
        <w:t xml:space="preserve">wenn </w:t>
      </w:r>
      <w:r w:rsidR="003C0712" w:rsidRPr="00F23FB6">
        <w:t>Ökonomisierung</w:t>
      </w:r>
      <w:r w:rsidR="009004B9" w:rsidRPr="00F23FB6">
        <w:t>,</w:t>
      </w:r>
      <w:r w:rsidR="003C0712" w:rsidRPr="00F23FB6">
        <w:t xml:space="preserve"> </w:t>
      </w:r>
      <w:r w:rsidR="00B62F19">
        <w:t xml:space="preserve">Digitalisierung </w:t>
      </w:r>
      <w:r w:rsidR="003C0712" w:rsidRPr="00F23FB6">
        <w:t xml:space="preserve">und Deregulierung </w:t>
      </w:r>
      <w:r w:rsidR="001D4833" w:rsidRPr="00F23FB6">
        <w:t>Produktion und Dienstleistung dominieren</w:t>
      </w:r>
      <w:r w:rsidR="00FA3309" w:rsidRPr="00F23FB6">
        <w:t>.</w:t>
      </w:r>
    </w:p>
    <w:p w:rsidR="00646152" w:rsidRDefault="00646152" w:rsidP="00646152">
      <w:pPr>
        <w:spacing w:after="0" w:line="240" w:lineRule="auto"/>
      </w:pPr>
    </w:p>
    <w:p w:rsidR="00FA3309" w:rsidRPr="00CF6A3B" w:rsidRDefault="00FA3309" w:rsidP="00646152">
      <w:pPr>
        <w:spacing w:after="0" w:line="240" w:lineRule="auto"/>
        <w:rPr>
          <w:b/>
          <w:bCs/>
        </w:rPr>
      </w:pPr>
      <w:r w:rsidRPr="00CF6A3B">
        <w:rPr>
          <w:b/>
          <w:bCs/>
        </w:rPr>
        <w:t>Ökonomisierung</w:t>
      </w:r>
    </w:p>
    <w:p w:rsidR="002702A9" w:rsidRDefault="002702A9" w:rsidP="00646152">
      <w:pPr>
        <w:spacing w:after="0" w:line="240" w:lineRule="auto"/>
      </w:pPr>
    </w:p>
    <w:p w:rsidR="001429F1" w:rsidRDefault="00F65017" w:rsidP="00646152">
      <w:pPr>
        <w:spacing w:after="0" w:line="240" w:lineRule="auto"/>
      </w:pPr>
      <w:r>
        <w:t>Die neoliberale Wirtschaftsideologie der letzten Jahrzehnte brachte mit sich, dass</w:t>
      </w:r>
      <w:r w:rsidR="00C573FD">
        <w:t xml:space="preserve"> sämtliche</w:t>
      </w:r>
      <w:r>
        <w:t xml:space="preserve"> Arbeits</w:t>
      </w:r>
      <w:r w:rsidR="00C573FD">
        <w:t>felder</w:t>
      </w:r>
      <w:r>
        <w:t xml:space="preserve">, </w:t>
      </w:r>
      <w:r w:rsidR="00A53E75" w:rsidRPr="00FB3028">
        <w:t>inklusive</w:t>
      </w:r>
      <w:r w:rsidR="00A53E75">
        <w:t xml:space="preserve"> </w:t>
      </w:r>
      <w:r>
        <w:t>Soziale Arbeit, Bildung</w:t>
      </w:r>
      <w:r w:rsidR="00A53E75">
        <w:t>,</w:t>
      </w:r>
      <w:r w:rsidR="00A53E75" w:rsidRPr="00FB3028">
        <w:t xml:space="preserve"> Kultur </w:t>
      </w:r>
      <w:r>
        <w:t>und Gesundheitswesen</w:t>
      </w:r>
      <w:r w:rsidR="005236D7">
        <w:t xml:space="preserve"> </w:t>
      </w:r>
      <w:r w:rsidR="001429F1">
        <w:t>durchgängig</w:t>
      </w:r>
      <w:r w:rsidR="005236D7">
        <w:t xml:space="preserve"> </w:t>
      </w:r>
      <w:r w:rsidR="001429F1">
        <w:t>von</w:t>
      </w:r>
      <w:r>
        <w:t xml:space="preserve"> ökonomischen </w:t>
      </w:r>
      <w:r w:rsidR="00C573FD">
        <w:t>Gesichtspunkten</w:t>
      </w:r>
      <w:r>
        <w:t xml:space="preserve"> </w:t>
      </w:r>
      <w:r w:rsidR="001429F1">
        <w:t>dominier</w:t>
      </w:r>
      <w:r w:rsidR="00C573FD">
        <w:t xml:space="preserve">t </w:t>
      </w:r>
      <w:r w:rsidR="005236D7">
        <w:t xml:space="preserve">wurden. Im Vertrauen auf die Wirksamkeit betriebswirtschaftlicher Instrumente wurde ökonomisch messbare Nützlichkeit </w:t>
      </w:r>
      <w:r w:rsidR="00FB7DBC">
        <w:t>annähernd</w:t>
      </w:r>
      <w:r w:rsidR="00913831">
        <w:t xml:space="preserve"> überall </w:t>
      </w:r>
      <w:r w:rsidR="005236D7">
        <w:t>zu</w:t>
      </w:r>
      <w:r w:rsidR="00A53E75">
        <w:t>m obersten Leitprinzip erhoben.</w:t>
      </w:r>
    </w:p>
    <w:p w:rsidR="001F2B94" w:rsidRDefault="001F2B94" w:rsidP="00646152">
      <w:pPr>
        <w:spacing w:after="0" w:line="240" w:lineRule="auto"/>
      </w:pPr>
    </w:p>
    <w:p w:rsidR="0026749E" w:rsidRDefault="00FB7DBC" w:rsidP="0064615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cstheme="minorHAnsi"/>
        </w:rPr>
        <w:t>Darüber hinaus führte die Krise</w:t>
      </w:r>
      <w:r w:rsidR="0026749E" w:rsidRPr="0026749E">
        <w:rPr>
          <w:rFonts w:cstheme="minorHAnsi"/>
        </w:rPr>
        <w:t xml:space="preserve"> a</w:t>
      </w:r>
      <w:r w:rsidR="001429F1">
        <w:rPr>
          <w:rFonts w:cstheme="minorHAnsi"/>
        </w:rPr>
        <w:t>uf de</w:t>
      </w:r>
      <w:r w:rsidR="0026749E" w:rsidRPr="0026749E">
        <w:rPr>
          <w:rFonts w:cstheme="minorHAnsi"/>
        </w:rPr>
        <w:t xml:space="preserve">m Arbeitsmarkt </w:t>
      </w:r>
      <w:r>
        <w:rPr>
          <w:rFonts w:cstheme="minorHAnsi"/>
        </w:rPr>
        <w:t xml:space="preserve">in der letzten Zeit </w:t>
      </w:r>
      <w:r w:rsidR="0026749E" w:rsidRPr="0026749E">
        <w:rPr>
          <w:rFonts w:cstheme="minorHAnsi"/>
        </w:rPr>
        <w:t xml:space="preserve">zu einem </w:t>
      </w:r>
      <w:r w:rsidR="001429F1">
        <w:rPr>
          <w:rFonts w:cstheme="minorHAnsi"/>
        </w:rPr>
        <w:t>gesteigerten</w:t>
      </w:r>
      <w:r w:rsidR="00A53E75">
        <w:rPr>
          <w:rFonts w:cstheme="minorHAnsi"/>
        </w:rPr>
        <w:t xml:space="preserve"> Konkurrenzdruck.</w:t>
      </w:r>
    </w:p>
    <w:p w:rsidR="00FB7DBC" w:rsidRDefault="001429F1" w:rsidP="00D270C3">
      <w:pPr>
        <w:spacing w:after="0"/>
      </w:pPr>
      <w:r w:rsidRPr="001429F1">
        <w:rPr>
          <w:rFonts w:cstheme="minorHAnsi"/>
        </w:rPr>
        <w:t>Unter der Ausnutzung von Gesetzeslücken konnten große Konzerne in den letzten Monaten ihre Marktmacht ausbauen und auf Kosten der Arbeitnehmer*innen Rekordgewinne einfahren. Die Verletzung von arbeitsrechtlichen Bestimmungen, prekäre Beschäftigungsverhältnisse, massiver Arbeitsdruck bis hin zu Disziplinierungsmaßnahmen und permanente</w:t>
      </w:r>
      <w:r w:rsidR="00A53E75" w:rsidRPr="00FB3028">
        <w:rPr>
          <w:rFonts w:cstheme="minorHAnsi"/>
        </w:rPr>
        <w:t>r</w:t>
      </w:r>
      <w:r w:rsidRPr="001429F1">
        <w:rPr>
          <w:rFonts w:cstheme="minorHAnsi"/>
        </w:rPr>
        <w:t xml:space="preserve"> Überwachung der Arbeitsleistung bei schlechter Entlohnung wurden zu </w:t>
      </w:r>
      <w:r>
        <w:rPr>
          <w:rFonts w:cstheme="minorHAnsi"/>
        </w:rPr>
        <w:t>‚</w:t>
      </w:r>
      <w:r w:rsidRPr="001429F1">
        <w:rPr>
          <w:rFonts w:cstheme="minorHAnsi"/>
        </w:rPr>
        <w:t>normalen</w:t>
      </w:r>
      <w:r>
        <w:rPr>
          <w:rFonts w:cstheme="minorHAnsi"/>
        </w:rPr>
        <w:t>‘</w:t>
      </w:r>
      <w:r w:rsidRPr="001429F1">
        <w:rPr>
          <w:rFonts w:cstheme="minorHAnsi"/>
        </w:rPr>
        <w:t xml:space="preserve"> Begleiterscheinungen. Die </w:t>
      </w:r>
      <w:r w:rsidRPr="001429F1">
        <w:rPr>
          <w:rFonts w:cstheme="minorHAnsi"/>
        </w:rPr>
        <w:lastRenderedPageBreak/>
        <w:t>Interessen der Beschäftigten, eine demokratische Betriebskultur, die Mitwirkung von Belegschaftsvertretungen fielen der Profitgier großer Konzerne zum Opfer.</w:t>
      </w:r>
    </w:p>
    <w:p w:rsidR="00FB7DBC" w:rsidRDefault="00FB7DBC" w:rsidP="00D270C3">
      <w:pPr>
        <w:spacing w:after="0"/>
      </w:pPr>
    </w:p>
    <w:p w:rsidR="001429F1" w:rsidRPr="001429F1" w:rsidRDefault="00FB7DBC" w:rsidP="00D270C3">
      <w:pPr>
        <w:spacing w:after="0"/>
        <w:rPr>
          <w:rFonts w:cstheme="minorHAnsi"/>
        </w:rPr>
      </w:pPr>
      <w:r>
        <w:rPr>
          <w:rFonts w:cstheme="minorHAnsi"/>
        </w:rPr>
        <w:t xml:space="preserve">Eine auf </w:t>
      </w:r>
      <w:r w:rsidRPr="0026749E">
        <w:rPr>
          <w:rFonts w:cstheme="minorHAnsi"/>
        </w:rPr>
        <w:t>Profitmaximierung ausgerichte</w:t>
      </w:r>
      <w:r>
        <w:rPr>
          <w:rFonts w:cstheme="minorHAnsi"/>
        </w:rPr>
        <w:t>te</w:t>
      </w:r>
      <w:r w:rsidRPr="0026749E">
        <w:rPr>
          <w:rFonts w:cstheme="minorHAnsi"/>
        </w:rPr>
        <w:t xml:space="preserve"> </w:t>
      </w:r>
      <w:r>
        <w:rPr>
          <w:rFonts w:cstheme="minorHAnsi"/>
        </w:rPr>
        <w:t>Wirtschaftsweise</w:t>
      </w:r>
      <w:r w:rsidRPr="0026749E">
        <w:rPr>
          <w:rFonts w:cstheme="minorHAnsi"/>
        </w:rPr>
        <w:t xml:space="preserve"> </w:t>
      </w:r>
      <w:r>
        <w:rPr>
          <w:rFonts w:cstheme="minorHAnsi"/>
        </w:rPr>
        <w:t xml:space="preserve">wirkt zerstörend auf Umwelt und Menschenrechte und fördert Ungleichheit. </w:t>
      </w:r>
      <w:r w:rsidR="001F2B94">
        <w:t xml:space="preserve">Und die Zerstörung des Ökosystems durch die neoliberal gesteuerte, rein ökonomische Globalisierung der letzten Jahrzehnte </w:t>
      </w:r>
      <w:r w:rsidR="00406359">
        <w:t>ist darauf ausgerichtet</w:t>
      </w:r>
      <w:r w:rsidR="009E0C56">
        <w:t>,</w:t>
      </w:r>
      <w:r w:rsidR="001F2B94">
        <w:t xml:space="preserve"> </w:t>
      </w:r>
      <w:r w:rsidR="00406359">
        <w:t xml:space="preserve">noch </w:t>
      </w:r>
      <w:r w:rsidR="001F2B94">
        <w:t>weit größere Krisen hervor</w:t>
      </w:r>
      <w:r w:rsidR="00406359">
        <w:t>zu</w:t>
      </w:r>
      <w:r w:rsidR="001F2B94">
        <w:t>rufen</w:t>
      </w:r>
      <w:r w:rsidR="00406359">
        <w:t>,</w:t>
      </w:r>
      <w:r w:rsidR="001F2B94">
        <w:t xml:space="preserve"> als wir </w:t>
      </w:r>
      <w:r w:rsidR="00406359">
        <w:t xml:space="preserve">sie </w:t>
      </w:r>
      <w:r w:rsidR="00E129DE">
        <w:t>gegenwärtig erleben.</w:t>
      </w:r>
    </w:p>
    <w:p w:rsidR="00003A59" w:rsidRDefault="00003A59" w:rsidP="00D270C3">
      <w:pPr>
        <w:spacing w:after="0" w:line="240" w:lineRule="auto"/>
      </w:pPr>
    </w:p>
    <w:p w:rsidR="002702A9" w:rsidRDefault="00913831" w:rsidP="00D270C3">
      <w:pPr>
        <w:spacing w:after="0" w:line="240" w:lineRule="auto"/>
      </w:pPr>
      <w:r>
        <w:t xml:space="preserve">Spätestens seit Ausbruch der </w:t>
      </w:r>
      <w:r w:rsidR="00721AA1">
        <w:t>Coronapandemie</w:t>
      </w:r>
      <w:r>
        <w:t xml:space="preserve"> </w:t>
      </w:r>
      <w:r w:rsidR="00406359">
        <w:t>wird deutlich</w:t>
      </w:r>
      <w:r>
        <w:t xml:space="preserve">, dass Werte </w:t>
      </w:r>
      <w:r w:rsidR="001F2B94">
        <w:t xml:space="preserve">wie Kooperation, Solidarität </w:t>
      </w:r>
      <w:r w:rsidR="00406359">
        <w:t xml:space="preserve">und ein achtsamer Umgang mit den Bedürfnissen der Menschen </w:t>
      </w:r>
      <w:r>
        <w:t xml:space="preserve">zur Problembewältigung beitragen, während </w:t>
      </w:r>
      <w:r w:rsidR="002257D4">
        <w:t>die neoliberale Ideologie der</w:t>
      </w:r>
      <w:r w:rsidR="002702A9">
        <w:t xml:space="preserve"> </w:t>
      </w:r>
      <w:r>
        <w:t>Ökonomisierung aller Lebensbereiche</w:t>
      </w:r>
      <w:r w:rsidR="002257D4">
        <w:t xml:space="preserve"> </w:t>
      </w:r>
      <w:r w:rsidR="00003A59">
        <w:t xml:space="preserve">in </w:t>
      </w:r>
      <w:r w:rsidR="009004B9">
        <w:t xml:space="preserve">der Krise </w:t>
      </w:r>
      <w:r w:rsidR="00003A59">
        <w:t>versagt</w:t>
      </w:r>
      <w:r w:rsidR="00E129DE">
        <w:t>.</w:t>
      </w:r>
    </w:p>
    <w:p w:rsidR="00D270C3" w:rsidRDefault="00D270C3" w:rsidP="00D270C3">
      <w:pPr>
        <w:spacing w:after="0" w:line="240" w:lineRule="auto"/>
      </w:pPr>
    </w:p>
    <w:p w:rsidR="000C566C" w:rsidRPr="007A723F" w:rsidRDefault="002257D4" w:rsidP="000C566C">
      <w:pPr>
        <w:spacing w:after="0" w:line="240" w:lineRule="auto"/>
        <w:rPr>
          <w:i/>
        </w:rPr>
      </w:pPr>
      <w:r w:rsidRPr="00FB3028">
        <w:t>Übertragen auf die Arbei</w:t>
      </w:r>
      <w:r w:rsidR="00B62F19">
        <w:t>tswelt verlangt diese Erkenntnis i</w:t>
      </w:r>
      <w:r w:rsidR="000C566C" w:rsidRPr="00FB3028">
        <w:t xml:space="preserve">n </w:t>
      </w:r>
      <w:r w:rsidRPr="00FB3028">
        <w:t>Betriebe</w:t>
      </w:r>
      <w:r w:rsidR="000C566C" w:rsidRPr="00FB3028">
        <w:t xml:space="preserve">n </w:t>
      </w:r>
      <w:r w:rsidRPr="00FB3028">
        <w:t>und Organisationen</w:t>
      </w:r>
      <w:r w:rsidR="000C566C" w:rsidRPr="00FB3028">
        <w:t xml:space="preserve"> eine Ethik der Mitbestimmung, Fairness</w:t>
      </w:r>
      <w:r w:rsidR="00FB3028" w:rsidRPr="00E21448">
        <w:t xml:space="preserve"> </w:t>
      </w:r>
      <w:r w:rsidR="00751C72" w:rsidRPr="00FB3028">
        <w:t xml:space="preserve">und </w:t>
      </w:r>
      <w:r w:rsidR="000C566C" w:rsidRPr="00FB3028">
        <w:t>Kooperation</w:t>
      </w:r>
      <w:r w:rsidR="007A723F">
        <w:t>.</w:t>
      </w:r>
      <w:r w:rsidR="00FB3028" w:rsidRPr="00FB3028">
        <w:t xml:space="preserve"> </w:t>
      </w:r>
      <w:r w:rsidR="007A723F">
        <w:t>I</w:t>
      </w:r>
      <w:r w:rsidR="00751C72" w:rsidRPr="00FB3028">
        <w:rPr>
          <w:bCs/>
        </w:rPr>
        <w:t>m Sinne de</w:t>
      </w:r>
      <w:r w:rsidR="000C566C" w:rsidRPr="00FB3028">
        <w:rPr>
          <w:bCs/>
        </w:rPr>
        <w:t>s guten Lebens für alle</w:t>
      </w:r>
      <w:r w:rsidR="00751C72" w:rsidRPr="00FB3028">
        <w:rPr>
          <w:bCs/>
        </w:rPr>
        <w:t xml:space="preserve"> </w:t>
      </w:r>
      <w:r w:rsidR="007A723F">
        <w:rPr>
          <w:bCs/>
        </w:rPr>
        <w:t xml:space="preserve">muss die Erarbeitung </w:t>
      </w:r>
      <w:r w:rsidR="007A723F">
        <w:t>sinnvoller E</w:t>
      </w:r>
      <w:r w:rsidR="000C566C" w:rsidRPr="00FB3028">
        <w:t xml:space="preserve">rgebnisse </w:t>
      </w:r>
      <w:r w:rsidR="007A723F">
        <w:t>ermöglicht werden</w:t>
      </w:r>
      <w:r w:rsidR="00A274AA" w:rsidRPr="00FB3028">
        <w:t>.</w:t>
      </w:r>
      <w:r w:rsidR="001D0570" w:rsidRPr="00FB3028">
        <w:t xml:space="preserve"> </w:t>
      </w:r>
      <w:r w:rsidR="001D0570">
        <w:t>Beispiele für sinnvolle Arbeitsergebnisse</w:t>
      </w:r>
      <w:r w:rsidR="00CF10C5">
        <w:t xml:space="preserve"> </w:t>
      </w:r>
      <w:r w:rsidR="005F11FB">
        <w:t xml:space="preserve">aufgrund ethischer </w:t>
      </w:r>
      <w:r w:rsidR="005F11FB" w:rsidRPr="00FB3028">
        <w:t>Entscheidungen</w:t>
      </w:r>
      <w:r w:rsidR="001D0570" w:rsidRPr="00FB3028">
        <w:t xml:space="preserve"> </w:t>
      </w:r>
      <w:r w:rsidR="00DD1014" w:rsidRPr="00FB3028">
        <w:t xml:space="preserve">in der Arbeitswelt sind </w:t>
      </w:r>
      <w:r w:rsidR="001D0570">
        <w:t xml:space="preserve">die Produktion und </w:t>
      </w:r>
      <w:r w:rsidR="005F11FB">
        <w:t xml:space="preserve">Wiederverwertung </w:t>
      </w:r>
      <w:r w:rsidR="001D0570">
        <w:t xml:space="preserve">nachhaltig </w:t>
      </w:r>
      <w:r w:rsidR="005F11FB">
        <w:t>funktionsfähiger</w:t>
      </w:r>
      <w:r w:rsidR="001D0570">
        <w:t xml:space="preserve"> Produkte, die in einer Kreislaufwirtschaft CO2-sparend genützt werden </w:t>
      </w:r>
      <w:r w:rsidR="001D0570" w:rsidRPr="007A723F">
        <w:t>k</w:t>
      </w:r>
      <w:r w:rsidR="005F11FB" w:rsidRPr="007A723F">
        <w:t>ö</w:t>
      </w:r>
      <w:r w:rsidR="001D0570" w:rsidRPr="007A723F">
        <w:t>nnen</w:t>
      </w:r>
      <w:r w:rsidR="007A723F" w:rsidRPr="007A723F">
        <w:t>,</w:t>
      </w:r>
      <w:r w:rsidR="00463867" w:rsidRPr="007A723F">
        <w:t xml:space="preserve"> </w:t>
      </w:r>
      <w:r w:rsidR="00B62F19" w:rsidRPr="007A723F">
        <w:t xml:space="preserve">sowie </w:t>
      </w:r>
      <w:r w:rsidR="005F11FB" w:rsidRPr="007A723F">
        <w:t>soziale Dienstleistungen, die über kurzfristige statistische Erfolge hinaus</w:t>
      </w:r>
      <w:r w:rsidR="001D0570" w:rsidRPr="007A723F">
        <w:t xml:space="preserve"> </w:t>
      </w:r>
      <w:r w:rsidR="005F11FB" w:rsidRPr="007A723F">
        <w:t xml:space="preserve">langfristig wirksam </w:t>
      </w:r>
      <w:r w:rsidR="00E8044A" w:rsidRPr="007A723F">
        <w:t>zur Lösung sozialer Probleme beitragen</w:t>
      </w:r>
      <w:r w:rsidR="005F11FB" w:rsidRPr="007A723F">
        <w:t>.</w:t>
      </w:r>
    </w:p>
    <w:p w:rsidR="002702A9" w:rsidRDefault="00D270C3" w:rsidP="00D270C3">
      <w:pPr>
        <w:spacing w:after="0" w:line="240" w:lineRule="auto"/>
        <w:rPr>
          <w:b/>
          <w:bCs/>
        </w:rPr>
      </w:pPr>
      <w:r>
        <w:t>Eine Ausweitung des Arbeitnehmer*innen</w:t>
      </w:r>
      <w:r w:rsidR="009E0C56">
        <w:t>-S</w:t>
      </w:r>
      <w:r>
        <w:t>chutze</w:t>
      </w:r>
      <w:r w:rsidR="009E0C56">
        <w:t>s</w:t>
      </w:r>
      <w:r>
        <w:t xml:space="preserve"> und der Arbeitsverfassung sollte zur Verankerung dieser Werte beitragen</w:t>
      </w:r>
      <w:r w:rsidR="00E8044A" w:rsidRPr="00E8044A">
        <w:t xml:space="preserve"> </w:t>
      </w:r>
      <w:r>
        <w:t xml:space="preserve">und </w:t>
      </w:r>
      <w:r w:rsidR="009E0C56">
        <w:t xml:space="preserve">der Forderung nach </w:t>
      </w:r>
      <w:r w:rsidR="00A274AA">
        <w:t>d</w:t>
      </w:r>
      <w:r w:rsidR="009E0C56">
        <w:t>em</w:t>
      </w:r>
      <w:r>
        <w:t xml:space="preserve"> gute</w:t>
      </w:r>
      <w:r w:rsidR="009E0C56">
        <w:t>n</w:t>
      </w:r>
      <w:r>
        <w:t xml:space="preserve"> Leben für alle </w:t>
      </w:r>
      <w:r w:rsidR="009E0C56">
        <w:t>die zu ihrer Durchsetzung nötigen Instrumente hinzufügen.</w:t>
      </w:r>
    </w:p>
    <w:p w:rsidR="00406359" w:rsidRDefault="00406359" w:rsidP="00D270C3">
      <w:pPr>
        <w:spacing w:after="0" w:line="240" w:lineRule="auto"/>
        <w:rPr>
          <w:b/>
          <w:bCs/>
        </w:rPr>
      </w:pPr>
    </w:p>
    <w:p w:rsidR="00406359" w:rsidRDefault="00406359" w:rsidP="00D270C3">
      <w:pPr>
        <w:spacing w:after="0" w:line="240" w:lineRule="auto"/>
        <w:rPr>
          <w:b/>
          <w:bCs/>
        </w:rPr>
      </w:pPr>
    </w:p>
    <w:p w:rsidR="00FA3309" w:rsidRPr="00CF6A3B" w:rsidRDefault="00FA3309" w:rsidP="00D270C3">
      <w:pPr>
        <w:spacing w:after="0" w:line="240" w:lineRule="auto"/>
        <w:rPr>
          <w:b/>
          <w:bCs/>
        </w:rPr>
      </w:pPr>
      <w:r w:rsidRPr="00CF6A3B">
        <w:rPr>
          <w:b/>
          <w:bCs/>
        </w:rPr>
        <w:t>Digitalisierung</w:t>
      </w:r>
    </w:p>
    <w:p w:rsidR="002702A9" w:rsidRDefault="002702A9" w:rsidP="00D270C3">
      <w:pPr>
        <w:spacing w:after="0" w:line="240" w:lineRule="auto"/>
        <w:rPr>
          <w:rFonts w:cstheme="minorHAnsi"/>
        </w:rPr>
      </w:pPr>
    </w:p>
    <w:p w:rsidR="0026749E" w:rsidRPr="0026749E" w:rsidRDefault="0026749E" w:rsidP="00D270C3">
      <w:pPr>
        <w:spacing w:after="0" w:line="240" w:lineRule="auto"/>
        <w:rPr>
          <w:rFonts w:cstheme="minorHAnsi"/>
        </w:rPr>
      </w:pPr>
      <w:r w:rsidRPr="0026749E">
        <w:rPr>
          <w:rFonts w:cstheme="minorHAnsi"/>
        </w:rPr>
        <w:t xml:space="preserve">Der jüngste Digitalisierungsschub, ausgelöst durch die </w:t>
      </w:r>
      <w:r w:rsidR="00721AA1">
        <w:rPr>
          <w:rFonts w:cstheme="minorHAnsi"/>
        </w:rPr>
        <w:t>Coronapandemie</w:t>
      </w:r>
      <w:r w:rsidRPr="0026749E">
        <w:rPr>
          <w:rFonts w:cstheme="minorHAnsi"/>
        </w:rPr>
        <w:t xml:space="preserve">, sorgt in der Arbeitswelt für veränderte </w:t>
      </w:r>
      <w:r w:rsidRPr="007A723F">
        <w:rPr>
          <w:rFonts w:cstheme="minorHAnsi"/>
        </w:rPr>
        <w:t>Realitäten</w:t>
      </w:r>
      <w:r w:rsidR="007A723F">
        <w:rPr>
          <w:rFonts w:cstheme="minorHAnsi"/>
        </w:rPr>
        <w:t xml:space="preserve">. </w:t>
      </w:r>
      <w:r w:rsidRPr="007A723F">
        <w:rPr>
          <w:rFonts w:cstheme="minorHAnsi"/>
        </w:rPr>
        <w:t xml:space="preserve">Schneller </w:t>
      </w:r>
      <w:r w:rsidRPr="0026749E">
        <w:rPr>
          <w:rFonts w:cstheme="minorHAnsi"/>
        </w:rPr>
        <w:t xml:space="preserve">als angenommen, </w:t>
      </w:r>
      <w:r w:rsidR="008C1A43">
        <w:rPr>
          <w:rFonts w:cstheme="minorHAnsi"/>
        </w:rPr>
        <w:t>stellen</w:t>
      </w:r>
      <w:r w:rsidRPr="0026749E">
        <w:rPr>
          <w:rFonts w:cstheme="minorHAnsi"/>
        </w:rPr>
        <w:t xml:space="preserve"> </w:t>
      </w:r>
      <w:r w:rsidR="007A723F">
        <w:rPr>
          <w:rFonts w:cstheme="minorHAnsi"/>
        </w:rPr>
        <w:t>wir uns neuen Herausforderungen:</w:t>
      </w:r>
      <w:r w:rsidRPr="0026749E">
        <w:rPr>
          <w:rFonts w:cstheme="minorHAnsi"/>
        </w:rPr>
        <w:t xml:space="preserve"> </w:t>
      </w:r>
      <w:r>
        <w:rPr>
          <w:rFonts w:cstheme="minorHAnsi"/>
        </w:rPr>
        <w:t>Viele von uns</w:t>
      </w:r>
      <w:r w:rsidRPr="0026749E">
        <w:rPr>
          <w:rFonts w:cstheme="minorHAnsi"/>
        </w:rPr>
        <w:t xml:space="preserve"> arbeiten im </w:t>
      </w:r>
      <w:r w:rsidRPr="00E8044A">
        <w:rPr>
          <w:rFonts w:cstheme="minorHAnsi"/>
        </w:rPr>
        <w:t>Homeoffice, E-Mail</w:t>
      </w:r>
      <w:r w:rsidR="00900228" w:rsidRPr="00E8044A">
        <w:rPr>
          <w:rFonts w:cstheme="minorHAnsi"/>
        </w:rPr>
        <w:t>s</w:t>
      </w:r>
      <w:r w:rsidRPr="00E8044A">
        <w:rPr>
          <w:rFonts w:cstheme="minorHAnsi"/>
        </w:rPr>
        <w:t>,</w:t>
      </w:r>
      <w:r w:rsidRPr="0026749E">
        <w:rPr>
          <w:rFonts w:cstheme="minorHAnsi"/>
        </w:rPr>
        <w:t xml:space="preserve"> Chats und vielfältige Videotools wurden zu unseren wichtigsten Arbeitswerkzeugen.</w:t>
      </w:r>
    </w:p>
    <w:p w:rsidR="008C1A43" w:rsidRDefault="008C1A43" w:rsidP="00D270C3">
      <w:pPr>
        <w:spacing w:after="0" w:line="240" w:lineRule="auto"/>
        <w:rPr>
          <w:rFonts w:cstheme="minorHAnsi"/>
        </w:rPr>
      </w:pPr>
    </w:p>
    <w:p w:rsidR="0026749E" w:rsidRDefault="0026749E" w:rsidP="00D270C3">
      <w:pPr>
        <w:spacing w:after="0" w:line="240" w:lineRule="auto"/>
        <w:rPr>
          <w:rFonts w:cstheme="minorHAnsi"/>
          <w:sz w:val="24"/>
          <w:szCs w:val="24"/>
        </w:rPr>
      </w:pPr>
      <w:r w:rsidRPr="0026749E">
        <w:rPr>
          <w:rFonts w:cstheme="minorHAnsi"/>
        </w:rPr>
        <w:t>Schon vor dieser Digitalisierungswelle</w:t>
      </w:r>
      <w:r>
        <w:rPr>
          <w:rFonts w:cstheme="minorHAnsi"/>
          <w:sz w:val="24"/>
          <w:szCs w:val="24"/>
        </w:rPr>
        <w:t xml:space="preserve"> </w:t>
      </w:r>
      <w:r w:rsidRPr="0026749E">
        <w:rPr>
          <w:rFonts w:cstheme="minorHAnsi"/>
        </w:rPr>
        <w:t>wurden Arbeitsabläufe</w:t>
      </w:r>
      <w:r w:rsidR="00C00521">
        <w:rPr>
          <w:rFonts w:cstheme="minorHAnsi"/>
        </w:rPr>
        <w:t xml:space="preserve"> </w:t>
      </w:r>
      <w:r>
        <w:rPr>
          <w:rFonts w:cstheme="minorHAnsi"/>
        </w:rPr>
        <w:t>mittels</w:t>
      </w:r>
      <w:r w:rsidRPr="0026749E">
        <w:rPr>
          <w:rFonts w:cstheme="minorHAnsi"/>
        </w:rPr>
        <w:t xml:space="preserve"> Prozess</w:t>
      </w:r>
      <w:r w:rsidR="00C00521">
        <w:rPr>
          <w:rFonts w:cstheme="minorHAnsi"/>
        </w:rPr>
        <w:t>-</w:t>
      </w:r>
      <w:r w:rsidRPr="0026749E">
        <w:rPr>
          <w:rFonts w:cstheme="minorHAnsi"/>
        </w:rPr>
        <w:t xml:space="preserve"> und Qualitäts</w:t>
      </w:r>
      <w:r w:rsidR="008C1A43">
        <w:rPr>
          <w:rFonts w:cstheme="minorHAnsi"/>
        </w:rPr>
        <w:t>-M</w:t>
      </w:r>
      <w:r w:rsidRPr="0026749E">
        <w:rPr>
          <w:rFonts w:cstheme="minorHAnsi"/>
        </w:rPr>
        <w:t xml:space="preserve">anagement </w:t>
      </w:r>
      <w:r w:rsidR="00C00521">
        <w:rPr>
          <w:rFonts w:cstheme="minorHAnsi"/>
        </w:rPr>
        <w:t xml:space="preserve">zunehmend nach dem Vorbild von Computer-Programmen </w:t>
      </w:r>
      <w:r w:rsidR="008C1A43">
        <w:rPr>
          <w:rFonts w:cstheme="minorHAnsi"/>
        </w:rPr>
        <w:t>entworfen und</w:t>
      </w:r>
      <w:r w:rsidR="00C00521">
        <w:rPr>
          <w:rFonts w:cstheme="minorHAnsi"/>
        </w:rPr>
        <w:t xml:space="preserve"> </w:t>
      </w:r>
      <w:r w:rsidR="00FB7DBC">
        <w:rPr>
          <w:rFonts w:cstheme="minorHAnsi"/>
        </w:rPr>
        <w:t>ange</w:t>
      </w:r>
      <w:r w:rsidR="008C1A43">
        <w:rPr>
          <w:rFonts w:cstheme="minorHAnsi"/>
        </w:rPr>
        <w:t>ordnet</w:t>
      </w:r>
      <w:r w:rsidR="00C00521">
        <w:rPr>
          <w:rFonts w:cstheme="minorHAnsi"/>
        </w:rPr>
        <w:t xml:space="preserve">. In weiterer Folge </w:t>
      </w:r>
      <w:r w:rsidR="002702A9">
        <w:rPr>
          <w:rFonts w:cstheme="minorHAnsi"/>
        </w:rPr>
        <w:t xml:space="preserve">wurden </w:t>
      </w:r>
      <w:r w:rsidRPr="00C00521">
        <w:rPr>
          <w:rFonts w:cstheme="minorHAnsi"/>
        </w:rPr>
        <w:t xml:space="preserve">Arbeitsabläufe strengen Standards unterworfen </w:t>
      </w:r>
      <w:r w:rsidR="008C1A43">
        <w:rPr>
          <w:rFonts w:cstheme="minorHAnsi"/>
        </w:rPr>
        <w:t xml:space="preserve">und die </w:t>
      </w:r>
      <w:r w:rsidR="00C00521" w:rsidRPr="00C00521">
        <w:rPr>
          <w:rFonts w:cstheme="minorHAnsi"/>
        </w:rPr>
        <w:t xml:space="preserve">Arbeit </w:t>
      </w:r>
      <w:r w:rsidRPr="00C00521">
        <w:rPr>
          <w:rFonts w:cstheme="minorHAnsi"/>
        </w:rPr>
        <w:t>mit</w:t>
      </w:r>
      <w:r w:rsidR="00C00521">
        <w:rPr>
          <w:rFonts w:cstheme="minorHAnsi"/>
        </w:rPr>
        <w:t>tels</w:t>
      </w:r>
      <w:r w:rsidRPr="00C00521">
        <w:rPr>
          <w:rFonts w:cstheme="minorHAnsi"/>
        </w:rPr>
        <w:t xml:space="preserve"> Algorithmen zu</w:t>
      </w:r>
      <w:r w:rsidR="00C00521">
        <w:rPr>
          <w:rFonts w:cstheme="minorHAnsi"/>
        </w:rPr>
        <w:t>geordnet,</w:t>
      </w:r>
      <w:r w:rsidRPr="00C00521">
        <w:rPr>
          <w:rFonts w:cstheme="minorHAnsi"/>
        </w:rPr>
        <w:t xml:space="preserve"> eingeordnet</w:t>
      </w:r>
      <w:r w:rsidR="00C00521" w:rsidRPr="00C00521">
        <w:rPr>
          <w:rFonts w:cstheme="minorHAnsi"/>
        </w:rPr>
        <w:t xml:space="preserve"> </w:t>
      </w:r>
      <w:r w:rsidR="00C00521">
        <w:rPr>
          <w:rFonts w:cstheme="minorHAnsi"/>
        </w:rPr>
        <w:t xml:space="preserve">und </w:t>
      </w:r>
      <w:r w:rsidRPr="00C00521">
        <w:rPr>
          <w:rFonts w:cstheme="minorHAnsi"/>
        </w:rPr>
        <w:t xml:space="preserve">dokumentiert. </w:t>
      </w:r>
      <w:r w:rsidR="007E2A4C" w:rsidRPr="007E2A4C">
        <w:rPr>
          <w:rFonts w:cstheme="minorHAnsi"/>
        </w:rPr>
        <w:t xml:space="preserve">Von Digitalisierungs- und Rationalisierungsexpert*innen werden Standardmodelle entwickelt und entwerten sowohl die Teamarbeit als auch die Eigenständigkeit </w:t>
      </w:r>
      <w:r w:rsidR="008C1A43">
        <w:rPr>
          <w:rFonts w:cstheme="minorHAnsi"/>
        </w:rPr>
        <w:t xml:space="preserve">der Menschen bei </w:t>
      </w:r>
      <w:r w:rsidR="007E2A4C" w:rsidRPr="007E2A4C">
        <w:rPr>
          <w:rFonts w:cstheme="minorHAnsi"/>
        </w:rPr>
        <w:t xml:space="preserve">der </w:t>
      </w:r>
      <w:r w:rsidR="008C1A43">
        <w:rPr>
          <w:rFonts w:cstheme="minorHAnsi"/>
        </w:rPr>
        <w:t>Erarbeitung von Arbeits-Ergebnissen</w:t>
      </w:r>
      <w:r w:rsidR="007E2A4C" w:rsidRPr="007E2A4C">
        <w:rPr>
          <w:rFonts w:cstheme="minorHAnsi"/>
        </w:rPr>
        <w:t>.</w:t>
      </w:r>
      <w:r w:rsidR="00900228">
        <w:rPr>
          <w:rFonts w:ascii="Verdana" w:hAnsi="Verdana"/>
          <w:sz w:val="24"/>
          <w:szCs w:val="24"/>
        </w:rPr>
        <w:t xml:space="preserve"> </w:t>
      </w:r>
      <w:r w:rsidRPr="00C00521">
        <w:rPr>
          <w:rFonts w:cstheme="minorHAnsi"/>
        </w:rPr>
        <w:t>Mit Auswertung und Bewertung wird</w:t>
      </w:r>
      <w:r w:rsidR="008C1A43">
        <w:rPr>
          <w:rFonts w:cstheme="minorHAnsi"/>
        </w:rPr>
        <w:t>,</w:t>
      </w:r>
      <w:r w:rsidRPr="00C00521">
        <w:rPr>
          <w:rFonts w:cstheme="minorHAnsi"/>
        </w:rPr>
        <w:t xml:space="preserve"> bis </w:t>
      </w:r>
      <w:r w:rsidR="002702A9">
        <w:rPr>
          <w:rFonts w:cstheme="minorHAnsi"/>
        </w:rPr>
        <w:t xml:space="preserve">hin </w:t>
      </w:r>
      <w:r w:rsidRPr="00C00521">
        <w:rPr>
          <w:rFonts w:cstheme="minorHAnsi"/>
        </w:rPr>
        <w:t>zur Umstrukturierung von Unternehmen</w:t>
      </w:r>
      <w:r w:rsidR="008C1A43">
        <w:rPr>
          <w:rFonts w:cstheme="minorHAnsi"/>
        </w:rPr>
        <w:t>,</w:t>
      </w:r>
      <w:r w:rsidRPr="00C00521">
        <w:rPr>
          <w:rFonts w:cstheme="minorHAnsi"/>
        </w:rPr>
        <w:t xml:space="preserve"> Digitalisierung ohne Beachtung ethische</w:t>
      </w:r>
      <w:r w:rsidR="00C00521">
        <w:rPr>
          <w:rFonts w:cstheme="minorHAnsi"/>
        </w:rPr>
        <w:t xml:space="preserve">r </w:t>
      </w:r>
      <w:r w:rsidRPr="00C00521">
        <w:rPr>
          <w:rFonts w:cstheme="minorHAnsi"/>
        </w:rPr>
        <w:t>Kriterien</w:t>
      </w:r>
      <w:r w:rsidR="00C00521" w:rsidRPr="00C00521">
        <w:rPr>
          <w:rFonts w:cstheme="minorHAnsi"/>
        </w:rPr>
        <w:t xml:space="preserve"> vorangetrieben</w:t>
      </w:r>
      <w:r w:rsidRPr="00C00521">
        <w:rPr>
          <w:rFonts w:cstheme="minorHAnsi"/>
        </w:rPr>
        <w:t>.</w:t>
      </w:r>
    </w:p>
    <w:p w:rsidR="002702A9" w:rsidRDefault="002702A9" w:rsidP="00646152">
      <w:pPr>
        <w:spacing w:after="0" w:line="240" w:lineRule="auto"/>
        <w:rPr>
          <w:rFonts w:cstheme="minorHAnsi"/>
        </w:rPr>
      </w:pPr>
    </w:p>
    <w:p w:rsidR="00FB7DBC" w:rsidRDefault="00B10BAD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t>Die technischen Möglichkeiten e</w:t>
      </w:r>
      <w:r w:rsidR="00D80A49">
        <w:rPr>
          <w:rFonts w:cstheme="minorHAnsi"/>
        </w:rPr>
        <w:t>ngmaschige</w:t>
      </w:r>
      <w:r>
        <w:rPr>
          <w:rFonts w:cstheme="minorHAnsi"/>
        </w:rPr>
        <w:t>r</w:t>
      </w:r>
      <w:r w:rsidR="00D80A49">
        <w:rPr>
          <w:rFonts w:cstheme="minorHAnsi"/>
        </w:rPr>
        <w:t xml:space="preserve"> Kontrolle</w:t>
      </w:r>
      <w:r>
        <w:rPr>
          <w:rFonts w:cstheme="minorHAnsi"/>
        </w:rPr>
        <w:t xml:space="preserve"> der Arbeitnehmer*innen sowie der ununterbrochenen </w:t>
      </w:r>
      <w:r w:rsidR="00D80A49">
        <w:rPr>
          <w:rFonts w:cstheme="minorHAnsi"/>
        </w:rPr>
        <w:t xml:space="preserve">Auswertung </w:t>
      </w:r>
      <w:r>
        <w:rPr>
          <w:rFonts w:cstheme="minorHAnsi"/>
        </w:rPr>
        <w:t>und Bewertung ihrer</w:t>
      </w:r>
      <w:r w:rsidR="00D80A49">
        <w:rPr>
          <w:rFonts w:cstheme="minorHAnsi"/>
        </w:rPr>
        <w:t xml:space="preserve"> Arbeit</w:t>
      </w:r>
      <w:r>
        <w:rPr>
          <w:rFonts w:cstheme="minorHAnsi"/>
        </w:rPr>
        <w:t>sleistung</w:t>
      </w:r>
      <w:r w:rsidR="00D80A49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D80A49">
        <w:rPr>
          <w:rFonts w:cstheme="minorHAnsi"/>
        </w:rPr>
        <w:t xml:space="preserve"> durch Digitalisierung </w:t>
      </w:r>
      <w:r w:rsidR="002F722F">
        <w:rPr>
          <w:rFonts w:cstheme="minorHAnsi"/>
        </w:rPr>
        <w:t>fortlaufend erweitert.</w:t>
      </w:r>
    </w:p>
    <w:p w:rsidR="008C1A43" w:rsidRDefault="00FA3309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immer kürzeren Abständen stehen Interessenvertretungen vor der Aufgabe, </w:t>
      </w:r>
      <w:r w:rsidR="00B10BAD">
        <w:rPr>
          <w:rFonts w:cstheme="minorHAnsi"/>
        </w:rPr>
        <w:t xml:space="preserve">klare Grenzziehungen zum Schutz </w:t>
      </w:r>
      <w:r w:rsidR="008C1A43">
        <w:rPr>
          <w:rFonts w:cstheme="minorHAnsi"/>
        </w:rPr>
        <w:t xml:space="preserve">der Persönlichkeitsrechte der </w:t>
      </w:r>
      <w:r w:rsidR="002F722F">
        <w:rPr>
          <w:rFonts w:cstheme="minorHAnsi"/>
        </w:rPr>
        <w:t>Mitarbeiter*innen vorzunehmen.</w:t>
      </w:r>
    </w:p>
    <w:p w:rsidR="00FB7DBC" w:rsidRDefault="007E2A4C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t>Die spezifische Sensibilisierung und Qualifizierung von Betriebsrät*innen, die zunehmend damit befasst s</w:t>
      </w:r>
      <w:r w:rsidR="002702A9">
        <w:rPr>
          <w:rFonts w:cstheme="minorHAnsi"/>
        </w:rPr>
        <w:t>ind</w:t>
      </w:r>
      <w:r>
        <w:rPr>
          <w:rFonts w:cstheme="minorHAnsi"/>
        </w:rPr>
        <w:t xml:space="preserve">, Betriebsvereinbarungen zur Begrenzung technischer </w:t>
      </w:r>
      <w:r w:rsidR="008C1A43">
        <w:rPr>
          <w:rFonts w:cstheme="minorHAnsi"/>
        </w:rPr>
        <w:t>Überwachungs- und Bewertungs-M</w:t>
      </w:r>
      <w:r>
        <w:rPr>
          <w:rFonts w:cstheme="minorHAnsi"/>
        </w:rPr>
        <w:t>öglichkeiten zu verhandeln, wird zu einer immer dringenderen Herausforderung</w:t>
      </w:r>
      <w:r w:rsidR="00FA3309">
        <w:rPr>
          <w:rFonts w:cstheme="minorHAnsi"/>
        </w:rPr>
        <w:t>.</w:t>
      </w:r>
    </w:p>
    <w:p w:rsidR="00C00521" w:rsidRDefault="00FA3309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Auch hier sind ethische Fragen grundlegend und handlungsleitend: Wie kann Digitalisierung Arbeit unterstützen, wie kann verantwortungsvolle </w:t>
      </w:r>
      <w:r w:rsidR="00FA1CC1">
        <w:rPr>
          <w:rFonts w:cstheme="minorHAnsi"/>
        </w:rPr>
        <w:t xml:space="preserve">und ressourcenschonende </w:t>
      </w:r>
      <w:r>
        <w:rPr>
          <w:rFonts w:cstheme="minorHAnsi"/>
        </w:rPr>
        <w:t xml:space="preserve">Nutzung gefördert und fremdbestimmte Gleichschaltung </w:t>
      </w:r>
      <w:r w:rsidR="00B5633F">
        <w:rPr>
          <w:rFonts w:cstheme="minorHAnsi"/>
        </w:rPr>
        <w:t xml:space="preserve">der Mitarbeiter*innen </w:t>
      </w:r>
      <w:r>
        <w:rPr>
          <w:rFonts w:cstheme="minorHAnsi"/>
        </w:rPr>
        <w:t>verhindert werden?</w:t>
      </w:r>
    </w:p>
    <w:p w:rsidR="00FB7DBC" w:rsidRDefault="008C1A43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Auch in diesem Zusammenhang ist zu prüfen, ob die vorhandenen gesetzlichen Bestimmungen noch genügend Handhabe bieten, die Persönlichkeitsrechte der </w:t>
      </w:r>
      <w:r w:rsidR="00A474B7">
        <w:rPr>
          <w:rFonts w:cstheme="minorHAnsi"/>
        </w:rPr>
        <w:t>Arbeitnehmer</w:t>
      </w:r>
      <w:r>
        <w:rPr>
          <w:rFonts w:cstheme="minorHAnsi"/>
        </w:rPr>
        <w:t>*innen in einer digitalisierten Arbeitswelt zu schützen.</w:t>
      </w:r>
    </w:p>
    <w:p w:rsidR="008C1A43" w:rsidRDefault="00FA1CC1" w:rsidP="006461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Handlungsleitende Werte </w:t>
      </w:r>
      <w:r w:rsidR="00FB7DBC">
        <w:rPr>
          <w:rFonts w:cstheme="minorHAnsi"/>
        </w:rPr>
        <w:t>wäre</w:t>
      </w:r>
      <w:r w:rsidR="00E8044A" w:rsidRPr="00E8044A">
        <w:rPr>
          <w:rFonts w:cstheme="minorHAnsi"/>
        </w:rPr>
        <w:t>n</w:t>
      </w:r>
      <w:r>
        <w:rPr>
          <w:rFonts w:cstheme="minorHAnsi"/>
        </w:rPr>
        <w:t xml:space="preserve"> dabei</w:t>
      </w:r>
      <w:r w:rsidR="008C1A43">
        <w:rPr>
          <w:rFonts w:cstheme="minorHAnsi"/>
        </w:rPr>
        <w:t xml:space="preserve"> </w:t>
      </w:r>
      <w:r>
        <w:rPr>
          <w:rFonts w:cstheme="minorHAnsi"/>
        </w:rPr>
        <w:t xml:space="preserve">Transparenz und Wissensvermittlung, die den Arbeitnehmer*innen kompetente Kontrolle </w:t>
      </w:r>
      <w:r w:rsidR="00340457">
        <w:rPr>
          <w:rFonts w:cstheme="minorHAnsi"/>
        </w:rPr>
        <w:t xml:space="preserve">über </w:t>
      </w:r>
      <w:r w:rsidRPr="002F722F">
        <w:rPr>
          <w:rFonts w:cstheme="minorHAnsi"/>
        </w:rPr>
        <w:t>ihre</w:t>
      </w:r>
      <w:r w:rsidR="002F722F">
        <w:rPr>
          <w:rFonts w:cstheme="minorHAnsi"/>
        </w:rPr>
        <w:t xml:space="preserve"> </w:t>
      </w:r>
      <w:r>
        <w:rPr>
          <w:rFonts w:cstheme="minorHAnsi"/>
        </w:rPr>
        <w:t>Arbeits</w:t>
      </w:r>
      <w:r w:rsidR="00340457">
        <w:rPr>
          <w:rFonts w:cstheme="minorHAnsi"/>
        </w:rPr>
        <w:t>mittel</w:t>
      </w:r>
      <w:r>
        <w:rPr>
          <w:rFonts w:cstheme="minorHAnsi"/>
        </w:rPr>
        <w:t xml:space="preserve"> </w:t>
      </w:r>
      <w:r w:rsidR="00340457">
        <w:rPr>
          <w:rFonts w:cstheme="minorHAnsi"/>
        </w:rPr>
        <w:t xml:space="preserve">und </w:t>
      </w:r>
      <w:r w:rsidR="00E8044A" w:rsidRPr="00E8044A">
        <w:rPr>
          <w:rFonts w:cstheme="minorHAnsi"/>
        </w:rPr>
        <w:t>ihren Arbeitsplatz</w:t>
      </w:r>
      <w:r w:rsidR="00E8044A">
        <w:rPr>
          <w:rFonts w:cstheme="minorHAnsi"/>
          <w:strike/>
        </w:rPr>
        <w:t xml:space="preserve"> </w:t>
      </w:r>
      <w:r>
        <w:rPr>
          <w:rFonts w:cstheme="minorHAnsi"/>
        </w:rPr>
        <w:t>ermöglichen</w:t>
      </w:r>
      <w:r w:rsidR="002F722F">
        <w:rPr>
          <w:rFonts w:cstheme="minorHAnsi"/>
        </w:rPr>
        <w:t>.</w:t>
      </w:r>
      <w:r w:rsidR="00E8044A">
        <w:rPr>
          <w:rFonts w:cstheme="minorHAnsi"/>
        </w:rPr>
        <w:t xml:space="preserve"> Unverzichtbare Voraussetzungen</w:t>
      </w:r>
      <w:r>
        <w:rPr>
          <w:rFonts w:cstheme="minorHAnsi"/>
        </w:rPr>
        <w:t xml:space="preserve"> </w:t>
      </w:r>
      <w:r w:rsidR="002F722F" w:rsidRPr="00C968BA">
        <w:rPr>
          <w:rFonts w:cstheme="minorHAnsi"/>
        </w:rPr>
        <w:t xml:space="preserve">sind </w:t>
      </w:r>
      <w:r w:rsidRPr="00C968BA">
        <w:rPr>
          <w:rFonts w:cstheme="minorHAnsi"/>
        </w:rPr>
        <w:t xml:space="preserve">auch </w:t>
      </w:r>
      <w:r>
        <w:rPr>
          <w:rFonts w:cstheme="minorHAnsi"/>
        </w:rPr>
        <w:t xml:space="preserve">hier Mitsprache und </w:t>
      </w:r>
      <w:r w:rsidR="00340457">
        <w:rPr>
          <w:rFonts w:cstheme="minorHAnsi"/>
        </w:rPr>
        <w:t>die Chance, den Einsatz von Technologien ethisch zu reflektieren</w:t>
      </w:r>
      <w:r w:rsidR="00FB7DBC">
        <w:rPr>
          <w:rFonts w:cstheme="minorHAnsi"/>
        </w:rPr>
        <w:t>,</w:t>
      </w:r>
      <w:r w:rsidR="00340457">
        <w:rPr>
          <w:rFonts w:cstheme="minorHAnsi"/>
        </w:rPr>
        <w:t xml:space="preserve"> zu bewerten</w:t>
      </w:r>
      <w:r w:rsidR="00FB7DBC">
        <w:rPr>
          <w:rFonts w:cstheme="minorHAnsi"/>
        </w:rPr>
        <w:t xml:space="preserve"> und mitzugestalten</w:t>
      </w:r>
      <w:r w:rsidR="00340457">
        <w:rPr>
          <w:rFonts w:cstheme="minorHAnsi"/>
        </w:rPr>
        <w:t>.</w:t>
      </w:r>
    </w:p>
    <w:p w:rsidR="002702A9" w:rsidRDefault="002702A9" w:rsidP="00CF6A3B">
      <w:pPr>
        <w:rPr>
          <w:rFonts w:cstheme="minorHAnsi"/>
          <w:b/>
          <w:bCs/>
          <w:sz w:val="24"/>
          <w:szCs w:val="24"/>
        </w:rPr>
      </w:pPr>
    </w:p>
    <w:p w:rsidR="00146BEC" w:rsidRDefault="00146BEC" w:rsidP="00912A88">
      <w:pPr>
        <w:rPr>
          <w:rFonts w:cstheme="minorHAnsi"/>
          <w:b/>
          <w:bCs/>
          <w:sz w:val="24"/>
          <w:szCs w:val="24"/>
        </w:rPr>
      </w:pPr>
    </w:p>
    <w:p w:rsidR="00912A88" w:rsidRDefault="00CF6A3B" w:rsidP="00912A88">
      <w:pPr>
        <w:rPr>
          <w:rFonts w:cstheme="minorHAnsi"/>
          <w:b/>
          <w:bCs/>
          <w:sz w:val="24"/>
          <w:szCs w:val="24"/>
        </w:rPr>
      </w:pPr>
      <w:r w:rsidRPr="00CF6A3B">
        <w:rPr>
          <w:rFonts w:cstheme="minorHAnsi"/>
          <w:b/>
          <w:bCs/>
          <w:sz w:val="24"/>
          <w:szCs w:val="24"/>
        </w:rPr>
        <w:t>Deregulierung</w:t>
      </w:r>
    </w:p>
    <w:p w:rsidR="005525FD" w:rsidRPr="007A723F" w:rsidRDefault="0037794F" w:rsidP="00912A88">
      <w:pPr>
        <w:spacing w:after="0" w:line="240" w:lineRule="auto"/>
        <w:rPr>
          <w:rFonts w:eastAsia="Times New Roman" w:cstheme="minorHAnsi"/>
          <w:kern w:val="36"/>
          <w:lang w:eastAsia="de-AT"/>
        </w:rPr>
      </w:pPr>
      <w:r w:rsidRPr="0037794F">
        <w:rPr>
          <w:rFonts w:eastAsia="Times New Roman" w:cstheme="minorHAnsi"/>
          <w:kern w:val="36"/>
          <w:lang w:eastAsia="de-AT"/>
        </w:rPr>
        <w:t>I</w:t>
      </w:r>
      <w:r w:rsidRPr="00912A88">
        <w:rPr>
          <w:rFonts w:eastAsia="Times New Roman" w:cstheme="minorHAnsi"/>
          <w:kern w:val="36"/>
          <w:lang w:eastAsia="de-AT"/>
        </w:rPr>
        <w:t xml:space="preserve">m </w:t>
      </w:r>
      <w:r w:rsidR="00912A88" w:rsidRPr="00912A88">
        <w:rPr>
          <w:rFonts w:eastAsia="Times New Roman" w:cstheme="minorHAnsi"/>
          <w:kern w:val="36"/>
          <w:lang w:eastAsia="de-AT"/>
        </w:rPr>
        <w:t>I</w:t>
      </w:r>
      <w:r w:rsidRPr="0037794F">
        <w:rPr>
          <w:rFonts w:eastAsia="Times New Roman" w:cstheme="minorHAnsi"/>
          <w:kern w:val="36"/>
          <w:lang w:eastAsia="de-AT"/>
        </w:rPr>
        <w:t>nternationale</w:t>
      </w:r>
      <w:r w:rsidR="00912A88" w:rsidRPr="00912A88">
        <w:rPr>
          <w:rFonts w:eastAsia="Times New Roman" w:cstheme="minorHAnsi"/>
          <w:kern w:val="36"/>
          <w:lang w:eastAsia="de-AT"/>
        </w:rPr>
        <w:t>n</w:t>
      </w:r>
      <w:r w:rsidRPr="0037794F">
        <w:rPr>
          <w:rFonts w:eastAsia="Times New Roman" w:cstheme="minorHAnsi"/>
          <w:kern w:val="36"/>
          <w:lang w:eastAsia="de-AT"/>
        </w:rPr>
        <w:t xml:space="preserve"> Pakt über wirtschaftliche, soziale und kulturelle Rechte</w:t>
      </w:r>
      <w:r w:rsidR="00912A88" w:rsidRPr="00912A88">
        <w:rPr>
          <w:rFonts w:eastAsia="Times New Roman" w:cstheme="minorHAnsi"/>
          <w:kern w:val="36"/>
          <w:lang w:eastAsia="de-AT"/>
        </w:rPr>
        <w:t xml:space="preserve"> sind die UN-Mitgliedsstaaten </w:t>
      </w:r>
      <w:r w:rsidR="00340457">
        <w:rPr>
          <w:rFonts w:eastAsia="Times New Roman" w:cstheme="minorHAnsi"/>
          <w:kern w:val="36"/>
          <w:lang w:eastAsia="de-AT"/>
        </w:rPr>
        <w:t xml:space="preserve">vor Jahrzehnten </w:t>
      </w:r>
      <w:r w:rsidR="00912A88" w:rsidRPr="00912A88">
        <w:rPr>
          <w:rFonts w:eastAsia="Times New Roman" w:cstheme="minorHAnsi"/>
          <w:kern w:val="36"/>
          <w:lang w:eastAsia="de-AT"/>
        </w:rPr>
        <w:t xml:space="preserve">übereingekommen, </w:t>
      </w:r>
      <w:r w:rsidR="00912A88">
        <w:rPr>
          <w:rFonts w:eastAsia="Times New Roman" w:cstheme="minorHAnsi"/>
          <w:kern w:val="36"/>
          <w:lang w:eastAsia="de-AT"/>
        </w:rPr>
        <w:t xml:space="preserve">dass </w:t>
      </w:r>
      <w:r w:rsidR="00912A88" w:rsidRPr="00997014">
        <w:rPr>
          <w:rFonts w:eastAsia="Times New Roman" w:cstheme="minorHAnsi"/>
          <w:i/>
          <w:iCs/>
          <w:kern w:val="36"/>
          <w:lang w:eastAsia="de-AT"/>
        </w:rPr>
        <w:t>„Bildung auf die volle Entfaltung der menschlichen Persönlichkeit und des Bewusstseins ihrer Würde gerichtet sein und (…) es allen Menschen</w:t>
      </w:r>
      <w:r w:rsidR="00997014" w:rsidRPr="00997014">
        <w:rPr>
          <w:rStyle w:val="Funotenzeichen"/>
          <w:rFonts w:cstheme="minorHAnsi"/>
          <w:i/>
          <w:iCs/>
          <w:shd w:val="clear" w:color="auto" w:fill="F9F9F9"/>
        </w:rPr>
        <w:footnoteReference w:id="1"/>
      </w:r>
      <w:r w:rsidR="00997014" w:rsidRPr="00997014">
        <w:rPr>
          <w:rFonts w:cstheme="minorHAnsi"/>
          <w:i/>
          <w:iCs/>
          <w:shd w:val="clear" w:color="auto" w:fill="F9F9F9"/>
        </w:rPr>
        <w:t xml:space="preserve"> </w:t>
      </w:r>
      <w:r w:rsidR="00997014" w:rsidRPr="00997014">
        <w:rPr>
          <w:rFonts w:eastAsia="Times New Roman" w:cstheme="minorHAnsi"/>
          <w:i/>
          <w:iCs/>
          <w:kern w:val="36"/>
          <w:lang w:eastAsia="de-AT"/>
        </w:rPr>
        <w:t>ermöglichen muss, eine nützliche Rolle in einer freien Gesellschaft zu spielen</w:t>
      </w:r>
      <w:r w:rsidR="00997014" w:rsidRPr="007A723F">
        <w:rPr>
          <w:rFonts w:eastAsia="Times New Roman" w:cstheme="minorHAnsi"/>
          <w:i/>
          <w:iCs/>
          <w:kern w:val="36"/>
          <w:lang w:eastAsia="de-AT"/>
        </w:rPr>
        <w:t>“</w:t>
      </w:r>
      <w:r w:rsidR="002F722F" w:rsidRPr="007A723F">
        <w:rPr>
          <w:rFonts w:eastAsia="Times New Roman" w:cstheme="minorHAnsi"/>
          <w:i/>
          <w:iCs/>
          <w:kern w:val="36"/>
          <w:lang w:eastAsia="de-AT"/>
        </w:rPr>
        <w:t>.</w:t>
      </w:r>
      <w:r w:rsidR="00587563">
        <w:rPr>
          <w:rStyle w:val="Funotenzeichen"/>
          <w:rFonts w:eastAsia="Times New Roman" w:cstheme="minorHAnsi"/>
          <w:i/>
          <w:iCs/>
          <w:kern w:val="36"/>
          <w:lang w:eastAsia="de-AT"/>
        </w:rPr>
        <w:footnoteReference w:id="2"/>
      </w:r>
    </w:p>
    <w:p w:rsidR="005525FD" w:rsidRDefault="00FB7DBC" w:rsidP="00912A88">
      <w:pPr>
        <w:spacing w:after="0" w:line="240" w:lineRule="auto"/>
        <w:rPr>
          <w:rFonts w:eastAsia="Times New Roman" w:cstheme="minorHAnsi"/>
          <w:kern w:val="36"/>
          <w:lang w:eastAsia="de-AT"/>
        </w:rPr>
      </w:pPr>
      <w:r>
        <w:rPr>
          <w:rFonts w:eastAsia="Times New Roman" w:cstheme="minorHAnsi"/>
          <w:kern w:val="36"/>
          <w:lang w:eastAsia="de-AT"/>
        </w:rPr>
        <w:t>Als wesentlicher Teil der Gesellschaft sollte die</w:t>
      </w:r>
      <w:r w:rsidR="00997014">
        <w:rPr>
          <w:rFonts w:eastAsia="Times New Roman" w:cstheme="minorHAnsi"/>
          <w:kern w:val="36"/>
          <w:lang w:eastAsia="de-AT"/>
        </w:rPr>
        <w:t xml:space="preserve"> Arbeitswelt von diesem Menschenrecht auf Bildung </w:t>
      </w:r>
      <w:r w:rsidR="0093705C">
        <w:rPr>
          <w:rFonts w:eastAsia="Times New Roman" w:cstheme="minorHAnsi"/>
          <w:kern w:val="36"/>
          <w:lang w:eastAsia="de-AT"/>
        </w:rPr>
        <w:t xml:space="preserve">und </w:t>
      </w:r>
      <w:r w:rsidR="00997014">
        <w:rPr>
          <w:rFonts w:eastAsia="Times New Roman" w:cstheme="minorHAnsi"/>
          <w:kern w:val="36"/>
          <w:lang w:eastAsia="de-AT"/>
        </w:rPr>
        <w:t>deren</w:t>
      </w:r>
      <w:r w:rsidR="0093705C">
        <w:rPr>
          <w:rFonts w:eastAsia="Times New Roman" w:cstheme="minorHAnsi"/>
          <w:kern w:val="36"/>
          <w:lang w:eastAsia="de-AT"/>
        </w:rPr>
        <w:t xml:space="preserve"> sinnvolle</w:t>
      </w:r>
      <w:r w:rsidR="00997014">
        <w:rPr>
          <w:rFonts w:eastAsia="Times New Roman" w:cstheme="minorHAnsi"/>
          <w:kern w:val="36"/>
          <w:lang w:eastAsia="de-AT"/>
        </w:rPr>
        <w:t xml:space="preserve"> An</w:t>
      </w:r>
      <w:r w:rsidR="002F722F">
        <w:rPr>
          <w:rFonts w:eastAsia="Times New Roman" w:cstheme="minorHAnsi"/>
          <w:kern w:val="36"/>
          <w:lang w:eastAsia="de-AT"/>
        </w:rPr>
        <w:t>wendung nicht ausgenommen sein.</w:t>
      </w:r>
    </w:p>
    <w:p w:rsidR="0068103B" w:rsidRDefault="0068103B" w:rsidP="006E2382">
      <w:pPr>
        <w:spacing w:after="0" w:line="240" w:lineRule="auto"/>
        <w:rPr>
          <w:rFonts w:cstheme="minorHAnsi"/>
        </w:rPr>
      </w:pPr>
    </w:p>
    <w:p w:rsidR="006E2382" w:rsidRDefault="00722045" w:rsidP="006E2382">
      <w:pPr>
        <w:spacing w:after="0" w:line="240" w:lineRule="auto"/>
        <w:rPr>
          <w:rFonts w:cstheme="minorHAnsi"/>
        </w:rPr>
      </w:pPr>
      <w:r w:rsidRPr="00722045">
        <w:rPr>
          <w:rFonts w:cstheme="minorHAnsi"/>
        </w:rPr>
        <w:t xml:space="preserve">Deregulierungsprozesse in </w:t>
      </w:r>
      <w:r w:rsidR="005525FD">
        <w:rPr>
          <w:rFonts w:cstheme="minorHAnsi"/>
        </w:rPr>
        <w:t>öffentlichen und privaten Unternehmen und Institutionen</w:t>
      </w:r>
      <w:r w:rsidRPr="00722045">
        <w:rPr>
          <w:rFonts w:cstheme="minorHAnsi"/>
        </w:rPr>
        <w:t xml:space="preserve"> haben </w:t>
      </w:r>
      <w:r w:rsidR="0093705C">
        <w:rPr>
          <w:rFonts w:cstheme="minorHAnsi"/>
        </w:rPr>
        <w:t xml:space="preserve">jedoch </w:t>
      </w:r>
      <w:r w:rsidRPr="00722045">
        <w:rPr>
          <w:rFonts w:cstheme="minorHAnsi"/>
        </w:rPr>
        <w:t xml:space="preserve">dazu geführt, dass </w:t>
      </w:r>
      <w:r w:rsidR="00340457">
        <w:rPr>
          <w:rFonts w:cstheme="minorHAnsi"/>
        </w:rPr>
        <w:t>Arbeitnehm</w:t>
      </w:r>
      <w:r w:rsidRPr="00722045">
        <w:rPr>
          <w:rFonts w:cstheme="minorHAnsi"/>
        </w:rPr>
        <w:t>er</w:t>
      </w:r>
      <w:r w:rsidR="00EA394A">
        <w:rPr>
          <w:rFonts w:cstheme="minorHAnsi"/>
        </w:rPr>
        <w:t>*i</w:t>
      </w:r>
      <w:r w:rsidRPr="00722045">
        <w:rPr>
          <w:rFonts w:cstheme="minorHAnsi"/>
        </w:rPr>
        <w:t>nnen unter dem Schlagwort ‚Flexibilität‘</w:t>
      </w:r>
      <w:r w:rsidR="005525FD">
        <w:rPr>
          <w:rFonts w:cstheme="minorHAnsi"/>
        </w:rPr>
        <w:t xml:space="preserve"> </w:t>
      </w:r>
      <w:r w:rsidR="00340457">
        <w:rPr>
          <w:rFonts w:cstheme="minorHAnsi"/>
        </w:rPr>
        <w:t>aufgefordert werden</w:t>
      </w:r>
      <w:r w:rsidRPr="00722045">
        <w:rPr>
          <w:rFonts w:cstheme="minorHAnsi"/>
        </w:rPr>
        <w:t>,</w:t>
      </w:r>
      <w:r>
        <w:rPr>
          <w:rFonts w:ascii="Times New Roman" w:hAnsi="Times New Roman"/>
        </w:rPr>
        <w:t xml:space="preserve"> </w:t>
      </w:r>
      <w:r w:rsidRPr="00722045">
        <w:rPr>
          <w:rFonts w:cstheme="minorHAnsi"/>
        </w:rPr>
        <w:t>Tätigkeiten durchzuführen, für die sie nicht qualifiziert sind</w:t>
      </w:r>
      <w:r w:rsidR="00340457">
        <w:rPr>
          <w:rFonts w:cstheme="minorHAnsi"/>
        </w:rPr>
        <w:t>,</w:t>
      </w:r>
      <w:r w:rsidRPr="00722045">
        <w:rPr>
          <w:rFonts w:cstheme="minorHAnsi"/>
        </w:rPr>
        <w:t xml:space="preserve"> bzw. </w:t>
      </w:r>
      <w:r w:rsidR="00EA394A">
        <w:rPr>
          <w:rFonts w:cstheme="minorHAnsi"/>
        </w:rPr>
        <w:t xml:space="preserve">ihre Qualifikation, </w:t>
      </w:r>
      <w:r w:rsidRPr="00722045">
        <w:rPr>
          <w:rFonts w:cstheme="minorHAnsi"/>
        </w:rPr>
        <w:t>ihr</w:t>
      </w:r>
      <w:r>
        <w:rPr>
          <w:rFonts w:cstheme="minorHAnsi"/>
        </w:rPr>
        <w:t xml:space="preserve"> Wissen</w:t>
      </w:r>
      <w:r w:rsidR="00EA394A">
        <w:rPr>
          <w:rFonts w:cstheme="minorHAnsi"/>
        </w:rPr>
        <w:t xml:space="preserve"> und</w:t>
      </w:r>
      <w:r>
        <w:rPr>
          <w:rFonts w:cstheme="minorHAnsi"/>
        </w:rPr>
        <w:t xml:space="preserve"> ihre Erfahrung </w:t>
      </w:r>
      <w:r w:rsidR="005525FD">
        <w:rPr>
          <w:rFonts w:cstheme="minorHAnsi"/>
        </w:rPr>
        <w:t>zugunsten</w:t>
      </w:r>
      <w:r w:rsidR="00EA394A">
        <w:rPr>
          <w:rFonts w:cstheme="minorHAnsi"/>
        </w:rPr>
        <w:t xml:space="preserve"> betriebswirtschaftlicher Kostenreduktions-</w:t>
      </w:r>
      <w:r w:rsidR="0068103B">
        <w:rPr>
          <w:rFonts w:cstheme="minorHAnsi"/>
        </w:rPr>
        <w:t>Pläne</w:t>
      </w:r>
      <w:r w:rsidR="00EA394A">
        <w:rPr>
          <w:rFonts w:cstheme="minorHAnsi"/>
        </w:rPr>
        <w:t xml:space="preserve"> zurückzustellen. So werden beispielsweise im Sozialbereich Beratungen und Hausbesuche </w:t>
      </w:r>
      <w:r w:rsidR="005525FD" w:rsidRPr="00722045">
        <w:rPr>
          <w:rFonts w:cstheme="minorHAnsi"/>
        </w:rPr>
        <w:t xml:space="preserve">zunehmend </w:t>
      </w:r>
      <w:r w:rsidR="00EA394A">
        <w:rPr>
          <w:rFonts w:cstheme="minorHAnsi"/>
        </w:rPr>
        <w:t>nicht mehr von ausgebildeten Sozialarbeiter*</w:t>
      </w:r>
      <w:r w:rsidR="005525FD">
        <w:rPr>
          <w:rFonts w:cstheme="minorHAnsi"/>
        </w:rPr>
        <w:t>i</w:t>
      </w:r>
      <w:r w:rsidR="00EA394A">
        <w:rPr>
          <w:rFonts w:cstheme="minorHAnsi"/>
        </w:rPr>
        <w:t>nnen</w:t>
      </w:r>
      <w:r w:rsidR="005525FD">
        <w:rPr>
          <w:rFonts w:cstheme="minorHAnsi"/>
        </w:rPr>
        <w:t>,</w:t>
      </w:r>
      <w:r w:rsidR="00EA394A">
        <w:rPr>
          <w:rFonts w:cstheme="minorHAnsi"/>
        </w:rPr>
        <w:t xml:space="preserve"> sondern von administrativen </w:t>
      </w:r>
      <w:r w:rsidR="003D56C2">
        <w:rPr>
          <w:rFonts w:cstheme="minorHAnsi"/>
        </w:rPr>
        <w:t xml:space="preserve">und anders qualifizierten </w:t>
      </w:r>
      <w:r w:rsidR="00EA394A">
        <w:rPr>
          <w:rFonts w:cstheme="minorHAnsi"/>
        </w:rPr>
        <w:t>Mitarbeiter</w:t>
      </w:r>
      <w:r w:rsidR="008F7735">
        <w:rPr>
          <w:rFonts w:cstheme="minorHAnsi"/>
        </w:rPr>
        <w:t>*i</w:t>
      </w:r>
      <w:r w:rsidR="00EA394A">
        <w:rPr>
          <w:rFonts w:cstheme="minorHAnsi"/>
        </w:rPr>
        <w:t>nnen durchgeführt</w:t>
      </w:r>
      <w:r w:rsidR="0093705C">
        <w:rPr>
          <w:rFonts w:cstheme="minorHAnsi"/>
        </w:rPr>
        <w:t>.</w:t>
      </w:r>
      <w:r w:rsidR="00EA394A">
        <w:rPr>
          <w:rFonts w:cstheme="minorHAnsi"/>
        </w:rPr>
        <w:t xml:space="preserve"> </w:t>
      </w:r>
      <w:r w:rsidR="0093705C">
        <w:rPr>
          <w:rFonts w:cstheme="minorHAnsi"/>
        </w:rPr>
        <w:t>Damit vergleichbar, wird</w:t>
      </w:r>
      <w:r w:rsidR="00EA394A">
        <w:rPr>
          <w:rFonts w:cstheme="minorHAnsi"/>
        </w:rPr>
        <w:t xml:space="preserve"> </w:t>
      </w:r>
      <w:r w:rsidR="005525FD">
        <w:rPr>
          <w:rFonts w:cstheme="minorHAnsi"/>
        </w:rPr>
        <w:t>im Pflegebereich die Arbeit „am Krankenbett“, also die direkte Pflege von Menschen, an die Mitarbeiter*</w:t>
      </w:r>
      <w:r w:rsidR="00FD47DF">
        <w:rPr>
          <w:rFonts w:cstheme="minorHAnsi"/>
        </w:rPr>
        <w:t>i</w:t>
      </w:r>
      <w:r w:rsidR="005525FD">
        <w:rPr>
          <w:rFonts w:cstheme="minorHAnsi"/>
        </w:rPr>
        <w:t xml:space="preserve">nnen-Gruppen mit der kürzesten Ausbildung delegiert, während qualifizierte Krankenpflege </w:t>
      </w:r>
      <w:r w:rsidR="0093705C">
        <w:rPr>
          <w:rFonts w:cstheme="minorHAnsi"/>
        </w:rPr>
        <w:t>zunehmend in</w:t>
      </w:r>
      <w:r w:rsidR="003D56C2">
        <w:rPr>
          <w:rFonts w:cstheme="minorHAnsi"/>
        </w:rPr>
        <w:t xml:space="preserve"> </w:t>
      </w:r>
      <w:r w:rsidR="0068103B">
        <w:rPr>
          <w:rFonts w:cstheme="minorHAnsi"/>
        </w:rPr>
        <w:t>‚</w:t>
      </w:r>
      <w:r w:rsidR="005525FD">
        <w:rPr>
          <w:rFonts w:cstheme="minorHAnsi"/>
        </w:rPr>
        <w:t>Management</w:t>
      </w:r>
      <w:r w:rsidR="0068103B">
        <w:rPr>
          <w:rFonts w:cstheme="minorHAnsi"/>
        </w:rPr>
        <w:t>‘</w:t>
      </w:r>
      <w:r w:rsidR="005525FD">
        <w:rPr>
          <w:rFonts w:cstheme="minorHAnsi"/>
        </w:rPr>
        <w:t xml:space="preserve"> </w:t>
      </w:r>
      <w:r w:rsidR="0093705C">
        <w:rPr>
          <w:rFonts w:cstheme="minorHAnsi"/>
        </w:rPr>
        <w:t xml:space="preserve">und </w:t>
      </w:r>
      <w:r w:rsidR="005525FD">
        <w:rPr>
          <w:rFonts w:cstheme="minorHAnsi"/>
        </w:rPr>
        <w:t>medizinische</w:t>
      </w:r>
      <w:r w:rsidR="003D56C2">
        <w:rPr>
          <w:rFonts w:cstheme="minorHAnsi"/>
        </w:rPr>
        <w:t>r</w:t>
      </w:r>
      <w:r w:rsidR="005525FD">
        <w:rPr>
          <w:rFonts w:cstheme="minorHAnsi"/>
        </w:rPr>
        <w:t xml:space="preserve"> Assistenz</w:t>
      </w:r>
      <w:r w:rsidR="003D56C2">
        <w:rPr>
          <w:rFonts w:cstheme="minorHAnsi"/>
        </w:rPr>
        <w:t xml:space="preserve"> </w:t>
      </w:r>
      <w:r w:rsidR="00FD47DF">
        <w:rPr>
          <w:rFonts w:cstheme="minorHAnsi"/>
        </w:rPr>
        <w:t>verortet wird</w:t>
      </w:r>
      <w:r w:rsidR="001C30B1">
        <w:rPr>
          <w:rFonts w:cstheme="minorHAnsi"/>
        </w:rPr>
        <w:t>.</w:t>
      </w:r>
    </w:p>
    <w:p w:rsidR="00340457" w:rsidRDefault="00340457" w:rsidP="00912A88">
      <w:pPr>
        <w:spacing w:after="0" w:line="240" w:lineRule="auto"/>
        <w:rPr>
          <w:rFonts w:cstheme="minorHAnsi"/>
        </w:rPr>
      </w:pPr>
    </w:p>
    <w:p w:rsidR="003D56C2" w:rsidRDefault="005525FD" w:rsidP="00912A88">
      <w:pPr>
        <w:spacing w:after="0" w:line="240" w:lineRule="auto"/>
        <w:rPr>
          <w:rFonts w:cstheme="minorHAnsi"/>
        </w:rPr>
      </w:pPr>
      <w:r>
        <w:rPr>
          <w:rFonts w:cstheme="minorHAnsi"/>
        </w:rPr>
        <w:t>Die ständige Flexibilitäts-Anforderung</w:t>
      </w:r>
      <w:r w:rsidR="003D56C2">
        <w:rPr>
          <w:rFonts w:cstheme="minorHAnsi"/>
        </w:rPr>
        <w:t xml:space="preserve"> mag Personalentwicklungsmaßnahmen nach sich ziehen, also vordergründig bildungsfördernd erscheinen, entwertet aber auch Ausbildung, Erfahrung und die Fähigkeit zu selbstverantwortlichem, qualifiziertem Handeln</w:t>
      </w:r>
      <w:r w:rsidR="006E2382">
        <w:rPr>
          <w:rFonts w:cstheme="minorHAnsi"/>
        </w:rPr>
        <w:t>:</w:t>
      </w:r>
      <w:r w:rsidR="003D56C2">
        <w:rPr>
          <w:rFonts w:cstheme="minorHAnsi"/>
        </w:rPr>
        <w:t xml:space="preserve"> </w:t>
      </w:r>
      <w:r w:rsidR="006E2382">
        <w:rPr>
          <w:rFonts w:cstheme="minorHAnsi"/>
        </w:rPr>
        <w:t>Beliebig einset</w:t>
      </w:r>
      <w:r w:rsidR="008F7735">
        <w:rPr>
          <w:rFonts w:cstheme="minorHAnsi"/>
        </w:rPr>
        <w:t>zbare ‚flexible Mitläufer*innen</w:t>
      </w:r>
      <w:r w:rsidR="006E2382">
        <w:rPr>
          <w:rFonts w:cstheme="minorHAnsi"/>
        </w:rPr>
        <w:t xml:space="preserve"> treten an die Stelle kreativer</w:t>
      </w:r>
      <w:r w:rsidR="00AB007F">
        <w:rPr>
          <w:rFonts w:cstheme="minorHAnsi"/>
        </w:rPr>
        <w:t xml:space="preserve">, zur Reflexion fähiger </w:t>
      </w:r>
      <w:r w:rsidR="001C30B1">
        <w:rPr>
          <w:rFonts w:cstheme="minorHAnsi"/>
        </w:rPr>
        <w:t>Fachkräfte.</w:t>
      </w:r>
    </w:p>
    <w:p w:rsidR="006C13BD" w:rsidRDefault="006C13BD" w:rsidP="006C13BD">
      <w:pPr>
        <w:spacing w:after="0" w:line="240" w:lineRule="auto"/>
        <w:rPr>
          <w:rFonts w:cstheme="minorHAnsi"/>
        </w:rPr>
      </w:pPr>
    </w:p>
    <w:p w:rsidR="006C13BD" w:rsidRPr="006C13BD" w:rsidRDefault="006E2382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Selbstverständlich spielt auch hier Digitalisierung eine wesentliche Rolle: </w:t>
      </w:r>
      <w:r w:rsidRPr="006C13BD">
        <w:rPr>
          <w:rFonts w:cstheme="minorHAnsi"/>
        </w:rPr>
        <w:t xml:space="preserve">Die Dokumentation der Leistungen der Arbeitnehmer*innen wird zwar für den Modulbau </w:t>
      </w:r>
      <w:r w:rsidR="006C13BD">
        <w:rPr>
          <w:rFonts w:cstheme="minorHAnsi"/>
        </w:rPr>
        <w:t xml:space="preserve">‚unterstützender‘ </w:t>
      </w:r>
      <w:r w:rsidRPr="006C13BD">
        <w:rPr>
          <w:rFonts w:cstheme="minorHAnsi"/>
        </w:rPr>
        <w:t>Software verwendet,</w:t>
      </w:r>
      <w:r>
        <w:rPr>
          <w:rFonts w:ascii="Verdana" w:hAnsi="Verdana"/>
          <w:sz w:val="24"/>
          <w:szCs w:val="24"/>
        </w:rPr>
        <w:t xml:space="preserve"> </w:t>
      </w:r>
      <w:r w:rsidR="006C13BD" w:rsidRPr="006C13BD">
        <w:rPr>
          <w:rFonts w:cstheme="minorHAnsi"/>
        </w:rPr>
        <w:t xml:space="preserve">führt aber </w:t>
      </w:r>
      <w:r w:rsidR="00340457">
        <w:rPr>
          <w:rFonts w:cstheme="minorHAnsi"/>
        </w:rPr>
        <w:t>allzu oft</w:t>
      </w:r>
      <w:r w:rsidR="006C13BD" w:rsidRPr="006C13BD">
        <w:rPr>
          <w:rFonts w:cstheme="minorHAnsi"/>
        </w:rPr>
        <w:t xml:space="preserve"> dazu, dass Arbeitnehmer*innen</w:t>
      </w:r>
      <w:r w:rsidR="006C13BD">
        <w:rPr>
          <w:rFonts w:cstheme="minorHAnsi"/>
        </w:rPr>
        <w:t xml:space="preserve"> mit</w:t>
      </w:r>
      <w:r w:rsidR="006C13BD" w:rsidRPr="006C13BD">
        <w:rPr>
          <w:rFonts w:cstheme="minorHAnsi"/>
        </w:rPr>
        <w:t xml:space="preserve"> </w:t>
      </w:r>
      <w:r w:rsidRPr="006C13BD">
        <w:rPr>
          <w:rFonts w:cstheme="minorHAnsi"/>
        </w:rPr>
        <w:t xml:space="preserve">einer </w:t>
      </w:r>
      <w:r w:rsidR="006C13BD" w:rsidRPr="006C13BD">
        <w:rPr>
          <w:rFonts w:cstheme="minorHAnsi"/>
        </w:rPr>
        <w:t xml:space="preserve">technischen </w:t>
      </w:r>
      <w:r w:rsidRPr="006C13BD">
        <w:rPr>
          <w:rFonts w:cstheme="minorHAnsi"/>
        </w:rPr>
        <w:t>Ausstattung konfrontiert</w:t>
      </w:r>
      <w:r w:rsidR="006C13BD" w:rsidRPr="006C13BD">
        <w:rPr>
          <w:rFonts w:cstheme="minorHAnsi"/>
        </w:rPr>
        <w:t xml:space="preserve"> sind</w:t>
      </w:r>
      <w:r w:rsidRPr="006C13BD">
        <w:rPr>
          <w:rFonts w:cstheme="minorHAnsi"/>
        </w:rPr>
        <w:t>, die ihre Leistungen zerstü</w:t>
      </w:r>
      <w:r w:rsidR="008F7735">
        <w:rPr>
          <w:rFonts w:cstheme="minorHAnsi"/>
        </w:rPr>
        <w:t>ckelt und in kleine Arbeits</w:t>
      </w:r>
      <w:r w:rsidRPr="006C13BD">
        <w:rPr>
          <w:rFonts w:cstheme="minorHAnsi"/>
        </w:rPr>
        <w:t xml:space="preserve">pakete aufteilt, die auch ohne </w:t>
      </w:r>
      <w:r w:rsidR="006C13BD">
        <w:rPr>
          <w:rFonts w:cstheme="minorHAnsi"/>
        </w:rPr>
        <w:t>spezielle</w:t>
      </w:r>
      <w:r w:rsidRPr="006C13BD">
        <w:rPr>
          <w:rFonts w:cstheme="minorHAnsi"/>
        </w:rPr>
        <w:t xml:space="preserve"> Ausbildung </w:t>
      </w:r>
      <w:r w:rsidR="00DF7061">
        <w:rPr>
          <w:rFonts w:cstheme="minorHAnsi"/>
        </w:rPr>
        <w:t>durchgeführ</w:t>
      </w:r>
      <w:r w:rsidRPr="006C13BD">
        <w:rPr>
          <w:rFonts w:cstheme="minorHAnsi"/>
        </w:rPr>
        <w:t>t werden können.</w:t>
      </w:r>
    </w:p>
    <w:p w:rsidR="006E2382" w:rsidRDefault="006E2382" w:rsidP="006C13BD">
      <w:pPr>
        <w:spacing w:after="0" w:line="240" w:lineRule="auto"/>
        <w:rPr>
          <w:rFonts w:cstheme="minorHAnsi"/>
        </w:rPr>
      </w:pPr>
      <w:r w:rsidRPr="006C13BD">
        <w:rPr>
          <w:rFonts w:cstheme="minorHAnsi"/>
        </w:rPr>
        <w:t>Das macht die automatisierte Arbeit monoton</w:t>
      </w:r>
      <w:r w:rsidR="00DF7061">
        <w:rPr>
          <w:rFonts w:cstheme="minorHAnsi"/>
        </w:rPr>
        <w:t xml:space="preserve"> und bis hin zur Dequalifizierung der Durchführenden unkreativ. Auf jeden Fall ist sie für die Di</w:t>
      </w:r>
      <w:r w:rsidR="00CE4617">
        <w:rPr>
          <w:rFonts w:cstheme="minorHAnsi"/>
        </w:rPr>
        <w:t>enstgeber-Seite kontrollierbar.</w:t>
      </w:r>
    </w:p>
    <w:p w:rsidR="00DF7061" w:rsidRPr="002E1B03" w:rsidRDefault="00DF7061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Stelle</w:t>
      </w:r>
      <w:r w:rsidR="008F7735">
        <w:rPr>
          <w:rFonts w:cstheme="minorHAnsi"/>
        </w:rPr>
        <w:t xml:space="preserve">n-Ausschreibungen finden sich </w:t>
      </w:r>
      <w:r>
        <w:rPr>
          <w:rFonts w:cstheme="minorHAnsi"/>
        </w:rPr>
        <w:t>neue</w:t>
      </w:r>
      <w:r w:rsidR="008F7735">
        <w:rPr>
          <w:rFonts w:cstheme="minorHAnsi"/>
        </w:rPr>
        <w:t>, vorwiegend englischsprachige</w:t>
      </w:r>
      <w:r>
        <w:rPr>
          <w:rFonts w:cstheme="minorHAnsi"/>
        </w:rPr>
        <w:t xml:space="preserve"> Berufsbezeichnungen</w:t>
      </w:r>
      <w:r w:rsidR="008F7735">
        <w:rPr>
          <w:rFonts w:cstheme="minorHAnsi"/>
        </w:rPr>
        <w:t>.</w:t>
      </w:r>
      <w:r w:rsidR="001A4F9F">
        <w:rPr>
          <w:rFonts w:cstheme="minorHAnsi"/>
        </w:rPr>
        <w:t xml:space="preserve"> </w:t>
      </w:r>
      <w:r w:rsidR="002E1B03">
        <w:rPr>
          <w:rFonts w:cstheme="minorHAnsi"/>
        </w:rPr>
        <w:t xml:space="preserve">Veränderte </w:t>
      </w:r>
      <w:r w:rsidR="008F7735">
        <w:rPr>
          <w:rFonts w:cstheme="minorHAnsi"/>
        </w:rPr>
        <w:t xml:space="preserve">Berufsbezeichnungen </w:t>
      </w:r>
      <w:r w:rsidR="002E1B03">
        <w:rPr>
          <w:rFonts w:cstheme="minorHAnsi"/>
        </w:rPr>
        <w:t xml:space="preserve">verschleiern </w:t>
      </w:r>
      <w:r w:rsidR="008F7735">
        <w:rPr>
          <w:rFonts w:cstheme="minorHAnsi"/>
        </w:rPr>
        <w:t xml:space="preserve">oftmals </w:t>
      </w:r>
      <w:r w:rsidR="002E1B03">
        <w:rPr>
          <w:rFonts w:cstheme="minorHAnsi"/>
        </w:rPr>
        <w:t xml:space="preserve">Stellen mit </w:t>
      </w:r>
      <w:r w:rsidR="008F7735">
        <w:rPr>
          <w:rFonts w:cstheme="minorHAnsi"/>
        </w:rPr>
        <w:t>schlechtere</w:t>
      </w:r>
      <w:r w:rsidR="002E1B03">
        <w:rPr>
          <w:rFonts w:cstheme="minorHAnsi"/>
        </w:rPr>
        <w:t>r</w:t>
      </w:r>
      <w:r w:rsidR="008F7735">
        <w:rPr>
          <w:rFonts w:cstheme="minorHAnsi"/>
        </w:rPr>
        <w:t xml:space="preserve"> B</w:t>
      </w:r>
      <w:r w:rsidR="002E1B03">
        <w:rPr>
          <w:rFonts w:cstheme="minorHAnsi"/>
        </w:rPr>
        <w:t xml:space="preserve">ezahlung, was erst bei näherer Analyse </w:t>
      </w:r>
      <w:r w:rsidR="002E1B03" w:rsidRPr="002E1B03">
        <w:rPr>
          <w:rFonts w:cstheme="minorHAnsi"/>
        </w:rPr>
        <w:t>als</w:t>
      </w:r>
      <w:r w:rsidR="008F7735" w:rsidRPr="002E1B03">
        <w:rPr>
          <w:rFonts w:cstheme="minorHAnsi"/>
        </w:rPr>
        <w:t xml:space="preserve"> </w:t>
      </w:r>
      <w:r w:rsidR="002E1B03">
        <w:rPr>
          <w:rFonts w:cstheme="minorHAnsi"/>
        </w:rPr>
        <w:t xml:space="preserve">getarntes </w:t>
      </w:r>
      <w:r w:rsidR="008F7735" w:rsidRPr="002E1B03">
        <w:rPr>
          <w:rFonts w:cstheme="minorHAnsi"/>
        </w:rPr>
        <w:t>Lohndumping erkennbar</w:t>
      </w:r>
      <w:r w:rsidR="002E1B03" w:rsidRPr="002E1B03">
        <w:rPr>
          <w:rFonts w:cstheme="minorHAnsi"/>
        </w:rPr>
        <w:t xml:space="preserve"> wird</w:t>
      </w:r>
      <w:r w:rsidR="001A4F9F" w:rsidRPr="002E1B03">
        <w:rPr>
          <w:rFonts w:cstheme="minorHAnsi"/>
        </w:rPr>
        <w:t>.</w:t>
      </w:r>
    </w:p>
    <w:p w:rsidR="006E2382" w:rsidRDefault="006E2382" w:rsidP="00912A88">
      <w:pPr>
        <w:spacing w:after="0" w:line="240" w:lineRule="auto"/>
        <w:rPr>
          <w:rFonts w:cstheme="minorHAnsi"/>
        </w:rPr>
      </w:pPr>
    </w:p>
    <w:p w:rsidR="00DF7061" w:rsidRDefault="006E2382" w:rsidP="006C13BD">
      <w:pPr>
        <w:spacing w:after="0" w:line="240" w:lineRule="auto"/>
        <w:rPr>
          <w:rFonts w:cstheme="minorHAnsi"/>
        </w:rPr>
      </w:pPr>
      <w:r w:rsidRPr="006E2382">
        <w:rPr>
          <w:rFonts w:cstheme="minorHAnsi"/>
        </w:rPr>
        <w:lastRenderedPageBreak/>
        <w:t>Ein weiterer Deregulierungsprozess</w:t>
      </w:r>
      <w:r w:rsidRPr="006E2382">
        <w:rPr>
          <w:rFonts w:cstheme="minorHAnsi"/>
          <w:i/>
          <w:iCs/>
        </w:rPr>
        <w:t xml:space="preserve"> </w:t>
      </w:r>
      <w:r w:rsidRPr="006E2382">
        <w:rPr>
          <w:rFonts w:cstheme="minorHAnsi"/>
        </w:rPr>
        <w:t>betrifft den</w:t>
      </w:r>
      <w:r>
        <w:rPr>
          <w:rFonts w:cstheme="minorHAnsi"/>
        </w:rPr>
        <w:t xml:space="preserve"> </w:t>
      </w:r>
      <w:r w:rsidRPr="006E2382">
        <w:rPr>
          <w:rFonts w:cstheme="minorHAnsi"/>
        </w:rPr>
        <w:t>Arbeitsort:</w:t>
      </w:r>
      <w:r w:rsidRPr="00721AA1">
        <w:rPr>
          <w:rFonts w:cstheme="minorHAnsi"/>
        </w:rPr>
        <w:t xml:space="preserve"> </w:t>
      </w:r>
      <w:r w:rsidR="00CF6A3B" w:rsidRPr="006E2382">
        <w:rPr>
          <w:rFonts w:cstheme="minorHAnsi"/>
        </w:rPr>
        <w:t xml:space="preserve">Unternehmer*innen haben in der Coronakrise festgestellt, dass sich </w:t>
      </w:r>
      <w:r w:rsidR="00CE4617" w:rsidRPr="00E8044A">
        <w:rPr>
          <w:rFonts w:cstheme="minorHAnsi"/>
        </w:rPr>
        <w:t>durch</w:t>
      </w:r>
      <w:r w:rsidRPr="006E2382">
        <w:rPr>
          <w:rFonts w:cstheme="minorHAnsi"/>
        </w:rPr>
        <w:t xml:space="preserve"> </w:t>
      </w:r>
      <w:r w:rsidR="00721AA1">
        <w:rPr>
          <w:rFonts w:cstheme="minorHAnsi"/>
        </w:rPr>
        <w:t>Homeoffice</w:t>
      </w:r>
      <w:r w:rsidR="00CE4617" w:rsidRPr="00CE4617">
        <w:rPr>
          <w:rFonts w:cstheme="minorHAnsi"/>
        </w:rPr>
        <w:t xml:space="preserve"> </w:t>
      </w:r>
      <w:r w:rsidR="00CF6A3B" w:rsidRPr="006E2382">
        <w:rPr>
          <w:rFonts w:cstheme="minorHAnsi"/>
        </w:rPr>
        <w:t>Kosten für Büroraum und -ausstattung ebenso wie Betriebskosten e</w:t>
      </w:r>
      <w:r w:rsidR="00DF7061">
        <w:rPr>
          <w:rFonts w:cstheme="minorHAnsi"/>
        </w:rPr>
        <w:t>in</w:t>
      </w:r>
      <w:r w:rsidR="00CF6A3B" w:rsidRPr="006E2382">
        <w:rPr>
          <w:rFonts w:cstheme="minorHAnsi"/>
        </w:rPr>
        <w:t>sparen</w:t>
      </w:r>
      <w:r w:rsidRPr="006E2382">
        <w:rPr>
          <w:rFonts w:cstheme="minorHAnsi"/>
        </w:rPr>
        <w:t xml:space="preserve"> lassen</w:t>
      </w:r>
      <w:r w:rsidR="00CF6A3B" w:rsidRPr="006E2382">
        <w:rPr>
          <w:rFonts w:cstheme="minorHAnsi"/>
        </w:rPr>
        <w:t>. Arbeitnehmer*innen stellen ihren privaten Wohnraum als außerbetriebliche Arbeitsstätte zur Verfügung und nehmen eine Steigerung des privaten Energieaufwandes und das Risiko ungeklärte</w:t>
      </w:r>
      <w:r w:rsidR="006C13BD">
        <w:rPr>
          <w:rFonts w:cstheme="minorHAnsi"/>
        </w:rPr>
        <w:t>r</w:t>
      </w:r>
      <w:r w:rsidR="00CF6A3B" w:rsidRPr="006E2382">
        <w:rPr>
          <w:rFonts w:cstheme="minorHAnsi"/>
        </w:rPr>
        <w:t xml:space="preserve"> Haftungs- und Versicherungsfragen in Kauf</w:t>
      </w:r>
      <w:r w:rsidR="00CE4617">
        <w:rPr>
          <w:rFonts w:cstheme="minorHAnsi"/>
        </w:rPr>
        <w:t>.</w:t>
      </w:r>
    </w:p>
    <w:p w:rsidR="00DF7061" w:rsidRDefault="006C13BD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Für die Interessenvertretung der Arbeitnehmer*innen ergibt sich daraus ein beträchtlicher Handlungs- und Regelungsbedarf. Aktuell werden in </w:t>
      </w:r>
      <w:r w:rsidR="0021284F">
        <w:rPr>
          <w:rFonts w:cstheme="minorHAnsi"/>
        </w:rPr>
        <w:t xml:space="preserve">zahlreichen Unternehmen und Organisationen Betriebsvereinbarungen zum </w:t>
      </w:r>
      <w:r w:rsidR="00CE4617">
        <w:rPr>
          <w:rFonts w:cstheme="minorHAnsi"/>
        </w:rPr>
        <w:t>Thema ‚</w:t>
      </w:r>
      <w:r w:rsidR="00721AA1">
        <w:rPr>
          <w:rFonts w:cstheme="minorHAnsi"/>
        </w:rPr>
        <w:t>Homeoffice</w:t>
      </w:r>
      <w:r w:rsidR="00CE4617">
        <w:rPr>
          <w:rFonts w:cstheme="minorHAnsi"/>
        </w:rPr>
        <w:t>‘ verhandelt.</w:t>
      </w:r>
    </w:p>
    <w:p w:rsidR="00FA3309" w:rsidRDefault="0021284F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>Eine stärkere betriebs- und branchenübergreifende Kooperation wäre bei der Bewältigung dieser Aufgabe zweifellos hilfreich.</w:t>
      </w:r>
    </w:p>
    <w:p w:rsidR="0021284F" w:rsidRDefault="0021284F" w:rsidP="006C13BD">
      <w:pPr>
        <w:spacing w:after="0" w:line="240" w:lineRule="auto"/>
        <w:rPr>
          <w:rFonts w:cstheme="minorHAnsi"/>
        </w:rPr>
      </w:pPr>
      <w:r w:rsidRPr="0021284F">
        <w:rPr>
          <w:rFonts w:cstheme="minorHAnsi"/>
        </w:rPr>
        <w:t xml:space="preserve">Dass </w:t>
      </w:r>
      <w:r w:rsidR="00721AA1">
        <w:rPr>
          <w:rFonts w:cstheme="minorHAnsi"/>
        </w:rPr>
        <w:t>Homeoffice</w:t>
      </w:r>
      <w:r w:rsidRPr="0021284F">
        <w:rPr>
          <w:rFonts w:cstheme="minorHAnsi"/>
        </w:rPr>
        <w:t xml:space="preserve"> von vielen </w:t>
      </w:r>
      <w:r>
        <w:rPr>
          <w:rFonts w:cstheme="minorHAnsi"/>
        </w:rPr>
        <w:t xml:space="preserve">Arbeitnehmer*innen als positiv erlebt wird, weil </w:t>
      </w:r>
      <w:r w:rsidR="00B31946">
        <w:rPr>
          <w:rFonts w:cstheme="minorHAnsi"/>
        </w:rPr>
        <w:t xml:space="preserve">die Arbeitsorganisation weniger </w:t>
      </w:r>
      <w:r w:rsidR="0068103B" w:rsidRPr="00F141EE">
        <w:rPr>
          <w:rFonts w:cstheme="minorHAnsi"/>
        </w:rPr>
        <w:t>als</w:t>
      </w:r>
      <w:r w:rsidR="0068103B">
        <w:rPr>
          <w:rFonts w:cstheme="minorHAnsi"/>
        </w:rPr>
        <w:t xml:space="preserve"> </w:t>
      </w:r>
      <w:r w:rsidR="00B31946">
        <w:rPr>
          <w:rFonts w:cstheme="minorHAnsi"/>
        </w:rPr>
        <w:t xml:space="preserve">fremdbestimmt, Hierarchie weniger </w:t>
      </w:r>
      <w:r w:rsidR="0068103B" w:rsidRPr="00F141EE">
        <w:rPr>
          <w:rFonts w:cstheme="minorHAnsi"/>
        </w:rPr>
        <w:t>als</w:t>
      </w:r>
      <w:r w:rsidR="0068103B">
        <w:rPr>
          <w:rFonts w:cstheme="minorHAnsi"/>
        </w:rPr>
        <w:t xml:space="preserve"> </w:t>
      </w:r>
      <w:r w:rsidR="00B31946">
        <w:rPr>
          <w:rFonts w:cstheme="minorHAnsi"/>
        </w:rPr>
        <w:t xml:space="preserve">einengend und Kooperation </w:t>
      </w:r>
      <w:r w:rsidR="0068103B">
        <w:rPr>
          <w:rFonts w:cstheme="minorHAnsi"/>
        </w:rPr>
        <w:t xml:space="preserve">als </w:t>
      </w:r>
      <w:r w:rsidR="00B31946">
        <w:rPr>
          <w:rFonts w:cstheme="minorHAnsi"/>
        </w:rPr>
        <w:t>weniger konfliktreich erlebt wird, sollte weitere Hinweise auf eine notwendi</w:t>
      </w:r>
      <w:r w:rsidR="00F141EE">
        <w:rPr>
          <w:rFonts w:cstheme="minorHAnsi"/>
        </w:rPr>
        <w:t>ge Ethik der Arbeitswelt geben.</w:t>
      </w:r>
    </w:p>
    <w:p w:rsidR="005F11FB" w:rsidRDefault="005F11FB" w:rsidP="006C13BD">
      <w:pPr>
        <w:spacing w:after="0" w:line="240" w:lineRule="auto"/>
        <w:rPr>
          <w:rFonts w:cstheme="minorHAnsi"/>
        </w:rPr>
      </w:pPr>
    </w:p>
    <w:p w:rsidR="005F11FB" w:rsidRPr="00F32FD2" w:rsidRDefault="005F11FB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Die Deregulierung der Arbeit führte außerdem zu einer rasanten Zunahme prekärer Arbeitsverhältnisse. Die </w:t>
      </w:r>
      <w:r w:rsidR="00721AA1">
        <w:rPr>
          <w:rFonts w:cstheme="minorHAnsi"/>
        </w:rPr>
        <w:t>Coronakrise</w:t>
      </w:r>
      <w:r>
        <w:rPr>
          <w:rFonts w:cstheme="minorHAnsi"/>
        </w:rPr>
        <w:t xml:space="preserve"> führt nun deutlich vor Augen, wie schnell Prekarisierung und Scheinselbständi</w:t>
      </w:r>
      <w:r w:rsidR="002E1B03">
        <w:rPr>
          <w:rFonts w:cstheme="minorHAnsi"/>
        </w:rPr>
        <w:t>gkeit in die Armut führen kö</w:t>
      </w:r>
      <w:r w:rsidR="00F141EE">
        <w:rPr>
          <w:rFonts w:cstheme="minorHAnsi"/>
        </w:rPr>
        <w:t>nn</w:t>
      </w:r>
      <w:r w:rsidR="002E1B03">
        <w:rPr>
          <w:rFonts w:cstheme="minorHAnsi"/>
        </w:rPr>
        <w:t>en</w:t>
      </w:r>
      <w:r w:rsidR="00F141E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F32FD2">
        <w:rPr>
          <w:rFonts w:cstheme="minorHAnsi"/>
        </w:rPr>
        <w:t>Ein Beispiel dafür ist die fehlende Absicherung vieler Kultur</w:t>
      </w:r>
      <w:r w:rsidR="0057456C" w:rsidRPr="00F32FD2">
        <w:rPr>
          <w:rFonts w:cstheme="minorHAnsi"/>
        </w:rPr>
        <w:t>arbeiter*innen während der p</w:t>
      </w:r>
      <w:r w:rsidR="00C968BA" w:rsidRPr="00F32FD2">
        <w:rPr>
          <w:rFonts w:cstheme="minorHAnsi"/>
        </w:rPr>
        <w:t>andemie</w:t>
      </w:r>
      <w:r w:rsidRPr="00F32FD2">
        <w:rPr>
          <w:rFonts w:cstheme="minorHAnsi"/>
        </w:rPr>
        <w:t>bedingten Lock</w:t>
      </w:r>
      <w:r w:rsidR="009872C4" w:rsidRPr="00F32FD2">
        <w:rPr>
          <w:rFonts w:cstheme="minorHAnsi"/>
        </w:rPr>
        <w:t>-</w:t>
      </w:r>
      <w:r w:rsidR="00F141EE" w:rsidRPr="00F32FD2">
        <w:rPr>
          <w:rFonts w:cstheme="minorHAnsi"/>
        </w:rPr>
        <w:t>Downs.</w:t>
      </w:r>
    </w:p>
    <w:p w:rsidR="00AB007F" w:rsidRPr="00F32FD2" w:rsidRDefault="00AB007F" w:rsidP="006C13BD">
      <w:pPr>
        <w:spacing w:after="0" w:line="240" w:lineRule="auto"/>
        <w:rPr>
          <w:rFonts w:cstheme="minorHAnsi"/>
        </w:rPr>
      </w:pPr>
    </w:p>
    <w:p w:rsidR="00E8044A" w:rsidRPr="008F7AED" w:rsidRDefault="008831BF" w:rsidP="006C13BD">
      <w:pPr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FF"/>
        </w:rPr>
        <w:t>Kenntnis, Beachtung und Überprüfung der Umsetzung europäischer und internationaler Verei</w:t>
      </w:r>
      <w:r w:rsidR="002E1B03">
        <w:rPr>
          <w:rFonts w:cstheme="minorHAnsi"/>
          <w:shd w:val="clear" w:color="auto" w:fill="FFFFFF"/>
        </w:rPr>
        <w:t>nbarungen zum Schutz von Arbeit</w:t>
      </w:r>
      <w:r>
        <w:rPr>
          <w:rFonts w:cstheme="minorHAnsi"/>
          <w:shd w:val="clear" w:color="auto" w:fill="FFFFFF"/>
        </w:rPr>
        <w:t>nehmer*innenrechten sollte wesentlich zur Et</w:t>
      </w:r>
      <w:r w:rsidR="002E1B03">
        <w:rPr>
          <w:rFonts w:cstheme="minorHAnsi"/>
          <w:shd w:val="clear" w:color="auto" w:fill="FFFFFF"/>
        </w:rPr>
        <w:t xml:space="preserve">hik der Arbeitswelt beitragen. </w:t>
      </w:r>
      <w:r w:rsidR="00E8044A">
        <w:rPr>
          <w:rFonts w:cstheme="minorHAnsi"/>
        </w:rPr>
        <w:t xml:space="preserve">Die Europäische Säule Sozialer Rechte </w:t>
      </w:r>
      <w:r w:rsidR="008F7AED">
        <w:rPr>
          <w:rFonts w:cstheme="minorHAnsi"/>
        </w:rPr>
        <w:t>verlangt</w:t>
      </w:r>
      <w:r>
        <w:rPr>
          <w:rFonts w:cstheme="minorHAnsi"/>
        </w:rPr>
        <w:t xml:space="preserve"> beispielsweise</w:t>
      </w:r>
      <w:r w:rsidR="008F7AED">
        <w:rPr>
          <w:rFonts w:cstheme="minorHAnsi"/>
        </w:rPr>
        <w:t xml:space="preserve"> in Kapitel 2, Absatz 5, dass </w:t>
      </w:r>
      <w:r w:rsidR="00CD769D">
        <w:rPr>
          <w:rFonts w:cstheme="minorHAnsi"/>
        </w:rPr>
        <w:t>„</w:t>
      </w:r>
      <w:r w:rsidR="008F7AED" w:rsidRPr="007A723F">
        <w:rPr>
          <w:rFonts w:cstheme="minorHAnsi"/>
          <w:i/>
          <w:shd w:val="clear" w:color="auto" w:fill="FFFFFF"/>
        </w:rPr>
        <w:t>Beschäftigungsverhältnisse, die zu prekären Arbeitsbedingungen führen, (…) unterbunden (werden), unter anderem durch das Verbot des Missbrauchs atypischer Verträge</w:t>
      </w:r>
      <w:r w:rsidR="008F7AED" w:rsidRPr="008F7AED">
        <w:rPr>
          <w:rFonts w:cstheme="minorHAnsi"/>
          <w:shd w:val="clear" w:color="auto" w:fill="FFFFFF"/>
        </w:rPr>
        <w:t>.</w:t>
      </w:r>
      <w:r w:rsidR="00CD769D">
        <w:rPr>
          <w:rFonts w:cstheme="minorHAnsi"/>
          <w:shd w:val="clear" w:color="auto" w:fill="FFFFFF"/>
        </w:rPr>
        <w:t>“</w:t>
      </w:r>
      <w:r w:rsidR="00587563">
        <w:rPr>
          <w:rStyle w:val="Funotenzeichen"/>
          <w:rFonts w:cstheme="minorHAnsi"/>
          <w:shd w:val="clear" w:color="auto" w:fill="FFFFFF"/>
        </w:rPr>
        <w:footnoteReference w:id="3"/>
      </w:r>
      <w:r w:rsidR="008F7AED" w:rsidRPr="008F7AED">
        <w:rPr>
          <w:rFonts w:ascii="Arial" w:hAnsi="Arial" w:cs="Arial"/>
          <w:shd w:val="clear" w:color="auto" w:fill="FFFFFF"/>
        </w:rPr>
        <w:t xml:space="preserve"> </w:t>
      </w:r>
    </w:p>
    <w:p w:rsidR="00E8044A" w:rsidRDefault="00E8044A" w:rsidP="006C13BD">
      <w:pPr>
        <w:spacing w:after="0" w:line="240" w:lineRule="auto"/>
        <w:rPr>
          <w:rFonts w:cstheme="minorHAnsi"/>
        </w:rPr>
      </w:pPr>
    </w:p>
    <w:p w:rsidR="00AB007F" w:rsidRDefault="00AB007F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>Das gute Leben für alle erfordert</w:t>
      </w:r>
      <w:r w:rsidR="008F7AED">
        <w:rPr>
          <w:rFonts w:cstheme="minorHAnsi"/>
        </w:rPr>
        <w:t xml:space="preserve"> </w:t>
      </w:r>
      <w:r>
        <w:rPr>
          <w:rFonts w:cstheme="minorHAnsi"/>
        </w:rPr>
        <w:t>eine Ethik der Arbeitswelt, die sicherstellt, dass Menschen ihre Kenntnisse, ihre Berufs- und Lebenserfahrung, ihre Qualifikationen und Problemlösungskompetenzen in sinnvolle Arbeitsprozesse einbringen können, und dafür Wertschätzung erfahren – sowohl in materieller Hinsicht, als auch in Form von ernst gemeinter Anerkennung</w:t>
      </w:r>
      <w:r w:rsidR="0068103B">
        <w:rPr>
          <w:rFonts w:cstheme="minorHAnsi"/>
        </w:rPr>
        <w:t xml:space="preserve"> und Einbeziehung in Entscheidungsprozesse</w:t>
      </w:r>
      <w:r>
        <w:rPr>
          <w:rFonts w:cstheme="minorHAnsi"/>
        </w:rPr>
        <w:t>.</w:t>
      </w:r>
    </w:p>
    <w:p w:rsidR="009872C4" w:rsidRDefault="009872C4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Die sozialstaatliche Absicherung muss allen zugutekommen und muss der Tatsache, dass immer mehr Menschen durch Sozialversicherungssysteme unzureichend geschützt sind, </w:t>
      </w:r>
      <w:r w:rsidR="00154777">
        <w:rPr>
          <w:rFonts w:cstheme="minorHAnsi"/>
        </w:rPr>
        <w:t>durch entsprechende g</w:t>
      </w:r>
      <w:r>
        <w:rPr>
          <w:rFonts w:cstheme="minorHAnsi"/>
        </w:rPr>
        <w:t>esetz</w:t>
      </w:r>
      <w:r w:rsidR="00154777">
        <w:rPr>
          <w:rFonts w:cstheme="minorHAnsi"/>
        </w:rPr>
        <w:t>lich</w:t>
      </w:r>
      <w:r>
        <w:rPr>
          <w:rFonts w:cstheme="minorHAnsi"/>
        </w:rPr>
        <w:t xml:space="preserve">e </w:t>
      </w:r>
      <w:r w:rsidR="00154777">
        <w:rPr>
          <w:rFonts w:cstheme="minorHAnsi"/>
        </w:rPr>
        <w:t xml:space="preserve">Maßnahmen </w:t>
      </w:r>
      <w:r>
        <w:rPr>
          <w:rFonts w:cstheme="minorHAnsi"/>
        </w:rPr>
        <w:t>entgegenwirken. Hier geht es um den ethischen Wert der sozialen Inklusion aller</w:t>
      </w:r>
      <w:r w:rsidR="00705857">
        <w:rPr>
          <w:rFonts w:cstheme="minorHAnsi"/>
        </w:rPr>
        <w:t xml:space="preserve"> als Voraussetzung für ein gutes Leben.</w:t>
      </w:r>
    </w:p>
    <w:p w:rsidR="002958BA" w:rsidRDefault="002958BA" w:rsidP="006C13BD">
      <w:pPr>
        <w:spacing w:after="0" w:line="240" w:lineRule="auto"/>
        <w:rPr>
          <w:rFonts w:cstheme="minorHAnsi"/>
        </w:rPr>
      </w:pPr>
    </w:p>
    <w:p w:rsidR="002958BA" w:rsidRPr="002958BA" w:rsidRDefault="00587563" w:rsidP="005875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r w:rsidR="002958BA">
        <w:rPr>
          <w:rFonts w:cstheme="minorHAnsi"/>
          <w:b/>
          <w:bCs/>
        </w:rPr>
        <w:lastRenderedPageBreak/>
        <w:t>Schlussbemerkung</w:t>
      </w:r>
    </w:p>
    <w:p w:rsidR="00AD3330" w:rsidRDefault="00AD3330" w:rsidP="006C13BD">
      <w:pPr>
        <w:spacing w:after="0" w:line="240" w:lineRule="auto"/>
        <w:rPr>
          <w:rFonts w:cstheme="minorHAnsi"/>
        </w:rPr>
      </w:pPr>
    </w:p>
    <w:p w:rsidR="00AD3330" w:rsidRDefault="00AD3330" w:rsidP="006C13BD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diesem Text war bisher undifferenziert von ‚Arbeitnehmer*innen</w:t>
      </w:r>
      <w:r w:rsidR="00C968BA">
        <w:rPr>
          <w:rFonts w:cstheme="minorHAnsi"/>
        </w:rPr>
        <w:t>‘</w:t>
      </w:r>
      <w:r>
        <w:rPr>
          <w:rFonts w:cstheme="minorHAnsi"/>
        </w:rPr>
        <w:t xml:space="preserve"> bzw. ‚Menschen‘ </w:t>
      </w:r>
      <w:r w:rsidR="002958BA">
        <w:rPr>
          <w:rFonts w:cstheme="minorHAnsi"/>
        </w:rPr>
        <w:t xml:space="preserve">oder ‚allen‘ </w:t>
      </w:r>
      <w:r>
        <w:rPr>
          <w:rFonts w:cstheme="minorHAnsi"/>
        </w:rPr>
        <w:t xml:space="preserve">die Rede. Es ist jedoch erforderlich, alle Maßnahmen, auch die </w:t>
      </w:r>
      <w:r w:rsidR="002958BA">
        <w:rPr>
          <w:rFonts w:cstheme="minorHAnsi"/>
        </w:rPr>
        <w:t>Verbesserung gesetzlicher und organisatorischer Rahmenbedingungen</w:t>
      </w:r>
      <w:r w:rsidR="00154777">
        <w:rPr>
          <w:rFonts w:cstheme="minorHAnsi"/>
        </w:rPr>
        <w:t xml:space="preserve"> für eine Ethik der Arbeitswelt</w:t>
      </w:r>
      <w:r w:rsidR="002958BA">
        <w:rPr>
          <w:rFonts w:cstheme="minorHAnsi"/>
        </w:rPr>
        <w:t xml:space="preserve"> immer auf ihre Auswirkung auf Frauen und Männer und deren Gleichstellung zu prüfen. Darüber hinaus bleibt </w:t>
      </w:r>
      <w:r w:rsidR="0068103B">
        <w:rPr>
          <w:rFonts w:cstheme="minorHAnsi"/>
        </w:rPr>
        <w:t>Frauen-</w:t>
      </w:r>
      <w:r w:rsidR="00154777">
        <w:rPr>
          <w:rFonts w:cstheme="minorHAnsi"/>
        </w:rPr>
        <w:t xml:space="preserve">Förderung </w:t>
      </w:r>
      <w:r w:rsidR="002958BA">
        <w:rPr>
          <w:rFonts w:cstheme="minorHAnsi"/>
        </w:rPr>
        <w:t>auch in ethischer Hinsich</w:t>
      </w:r>
      <w:r w:rsidR="006864A9">
        <w:rPr>
          <w:rFonts w:cstheme="minorHAnsi"/>
        </w:rPr>
        <w:t xml:space="preserve">t, </w:t>
      </w:r>
      <w:r w:rsidR="0068103B">
        <w:rPr>
          <w:rFonts w:cstheme="minorHAnsi"/>
        </w:rPr>
        <w:t>vor allem</w:t>
      </w:r>
      <w:r w:rsidR="006864A9">
        <w:rPr>
          <w:rFonts w:cstheme="minorHAnsi"/>
        </w:rPr>
        <w:t xml:space="preserve"> im Hinblick auf </w:t>
      </w:r>
      <w:r w:rsidR="0068103B">
        <w:rPr>
          <w:rFonts w:cstheme="minorHAnsi"/>
        </w:rPr>
        <w:t>soziale Gerechtigkeit</w:t>
      </w:r>
      <w:r w:rsidR="006864A9">
        <w:rPr>
          <w:rFonts w:cstheme="minorHAnsi"/>
        </w:rPr>
        <w:t xml:space="preserve"> eine Notwendigkeit</w:t>
      </w:r>
      <w:r w:rsidR="002958BA">
        <w:rPr>
          <w:rFonts w:cstheme="minorHAnsi"/>
        </w:rPr>
        <w:t>. So lange Frauen benachteiligt werden, bleibt das gute Leben für al</w:t>
      </w:r>
      <w:r w:rsidR="00F141EE">
        <w:rPr>
          <w:rFonts w:cstheme="minorHAnsi"/>
        </w:rPr>
        <w:t>le theoretisch und illusionär.</w:t>
      </w:r>
    </w:p>
    <w:p w:rsidR="002958BA" w:rsidRDefault="002958BA" w:rsidP="006C13BD">
      <w:pPr>
        <w:spacing w:after="0" w:line="240" w:lineRule="auto"/>
        <w:rPr>
          <w:rFonts w:cstheme="minorHAnsi"/>
        </w:rPr>
      </w:pPr>
    </w:p>
    <w:p w:rsidR="0068103B" w:rsidRDefault="0068103B" w:rsidP="006C13BD">
      <w:pPr>
        <w:spacing w:after="0" w:line="240" w:lineRule="auto"/>
        <w:rPr>
          <w:rFonts w:cstheme="minorHAnsi"/>
          <w:b/>
          <w:bCs/>
        </w:rPr>
      </w:pPr>
    </w:p>
    <w:p w:rsidR="002958BA" w:rsidRDefault="002958BA" w:rsidP="006C13BD">
      <w:pPr>
        <w:spacing w:after="0" w:line="240" w:lineRule="auto"/>
        <w:rPr>
          <w:rFonts w:cstheme="minorHAnsi"/>
          <w:b/>
          <w:bCs/>
        </w:rPr>
      </w:pPr>
      <w:r w:rsidRPr="002958BA">
        <w:rPr>
          <w:rFonts w:cstheme="minorHAnsi"/>
          <w:b/>
          <w:bCs/>
        </w:rPr>
        <w:t>Schlussfolgerung</w:t>
      </w:r>
      <w:r w:rsidR="00BF04B7">
        <w:rPr>
          <w:rFonts w:cstheme="minorHAnsi"/>
          <w:b/>
          <w:bCs/>
        </w:rPr>
        <w:t>/Resolution</w:t>
      </w:r>
    </w:p>
    <w:p w:rsidR="002958BA" w:rsidRDefault="002958BA" w:rsidP="006C13BD">
      <w:pPr>
        <w:spacing w:after="0" w:line="240" w:lineRule="auto"/>
        <w:rPr>
          <w:rFonts w:cstheme="minorHAnsi"/>
          <w:b/>
          <w:bCs/>
        </w:rPr>
      </w:pPr>
    </w:p>
    <w:p w:rsidR="002958BA" w:rsidRPr="001B7F37" w:rsidRDefault="002958BA" w:rsidP="006C13BD">
      <w:pPr>
        <w:spacing w:after="0" w:line="240" w:lineRule="auto"/>
        <w:rPr>
          <w:rFonts w:cstheme="minorHAnsi"/>
          <w:b/>
          <w:bCs/>
        </w:rPr>
      </w:pPr>
      <w:r w:rsidRPr="001B7F37">
        <w:rPr>
          <w:rFonts w:cstheme="minorHAnsi"/>
          <w:b/>
          <w:bCs/>
        </w:rPr>
        <w:t xml:space="preserve">Die </w:t>
      </w:r>
      <w:r w:rsidR="004D185F">
        <w:rPr>
          <w:rFonts w:cstheme="minorHAnsi"/>
          <w:b/>
          <w:bCs/>
        </w:rPr>
        <w:t xml:space="preserve">175. </w:t>
      </w:r>
      <w:r w:rsidRPr="001B7F37">
        <w:rPr>
          <w:rFonts w:cstheme="minorHAnsi"/>
          <w:b/>
          <w:bCs/>
        </w:rPr>
        <w:t>Vollversammlung der A</w:t>
      </w:r>
      <w:r w:rsidR="004D185F">
        <w:rPr>
          <w:rFonts w:cstheme="minorHAnsi"/>
          <w:b/>
          <w:bCs/>
        </w:rPr>
        <w:t xml:space="preserve">rbeiterkammer </w:t>
      </w:r>
      <w:r w:rsidR="00941D38" w:rsidRPr="001B7F37">
        <w:rPr>
          <w:rFonts w:cstheme="minorHAnsi"/>
          <w:b/>
          <w:bCs/>
        </w:rPr>
        <w:t>Wien</w:t>
      </w:r>
      <w:r w:rsidRPr="001B7F37">
        <w:rPr>
          <w:rFonts w:cstheme="minorHAnsi"/>
          <w:b/>
          <w:bCs/>
        </w:rPr>
        <w:t xml:space="preserve"> möge sich zu einer E</w:t>
      </w:r>
      <w:r w:rsidR="006864A9" w:rsidRPr="001B7F37">
        <w:rPr>
          <w:rFonts w:cstheme="minorHAnsi"/>
          <w:b/>
          <w:bCs/>
        </w:rPr>
        <w:t>t</w:t>
      </w:r>
      <w:r w:rsidRPr="001B7F37">
        <w:rPr>
          <w:rFonts w:cstheme="minorHAnsi"/>
          <w:b/>
          <w:bCs/>
        </w:rPr>
        <w:t>hik der Arbeits</w:t>
      </w:r>
      <w:r w:rsidR="006864A9" w:rsidRPr="001B7F37">
        <w:rPr>
          <w:rFonts w:cstheme="minorHAnsi"/>
          <w:b/>
          <w:bCs/>
        </w:rPr>
        <w:t>welt bekennen.</w:t>
      </w:r>
    </w:p>
    <w:p w:rsidR="0026749E" w:rsidRPr="001B7F37" w:rsidRDefault="005D4EFC" w:rsidP="005D4EFC">
      <w:pPr>
        <w:pStyle w:val="Textkrper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B7F37">
        <w:rPr>
          <w:rFonts w:asciiTheme="minorHAnsi" w:hAnsiTheme="minorHAnsi" w:cstheme="minorHAnsi"/>
          <w:b/>
          <w:sz w:val="22"/>
          <w:szCs w:val="22"/>
        </w:rPr>
        <w:t xml:space="preserve">Sie umfasst das </w:t>
      </w:r>
      <w:r w:rsidR="0026749E" w:rsidRPr="001B7F37">
        <w:rPr>
          <w:rFonts w:asciiTheme="minorHAnsi" w:hAnsiTheme="minorHAnsi" w:cstheme="minorHAnsi"/>
          <w:b/>
          <w:sz w:val="22"/>
          <w:szCs w:val="22"/>
        </w:rPr>
        <w:t xml:space="preserve">Recht auf </w:t>
      </w:r>
      <w:r w:rsidR="002C0110">
        <w:rPr>
          <w:rFonts w:asciiTheme="minorHAnsi" w:hAnsiTheme="minorHAnsi" w:cstheme="minorHAnsi"/>
          <w:b/>
          <w:sz w:val="22"/>
          <w:szCs w:val="22"/>
        </w:rPr>
        <w:t>m</w:t>
      </w:r>
      <w:r w:rsidR="0026749E" w:rsidRPr="001B7F37">
        <w:rPr>
          <w:rFonts w:asciiTheme="minorHAnsi" w:hAnsiTheme="minorHAnsi" w:cstheme="minorHAnsi"/>
          <w:b/>
          <w:sz w:val="22"/>
          <w:szCs w:val="22"/>
        </w:rPr>
        <w:t xml:space="preserve">enschenwürdiges Arbeiten und setzt sich für ein </w:t>
      </w:r>
      <w:r w:rsidRPr="001B7F37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="0026749E" w:rsidRPr="001B7F37">
        <w:rPr>
          <w:rFonts w:asciiTheme="minorHAnsi" w:hAnsiTheme="minorHAnsi" w:cstheme="minorHAnsi"/>
          <w:b/>
          <w:sz w:val="22"/>
          <w:szCs w:val="22"/>
        </w:rPr>
        <w:t>sozialen und</w:t>
      </w:r>
      <w:r w:rsidRPr="001B7F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749E" w:rsidRPr="001B7F37">
        <w:rPr>
          <w:rFonts w:asciiTheme="minorHAnsi" w:hAnsiTheme="minorHAnsi" w:cstheme="minorHAnsi"/>
          <w:b/>
          <w:sz w:val="22"/>
          <w:szCs w:val="22"/>
        </w:rPr>
        <w:t xml:space="preserve">ökologischen Kriterien </w:t>
      </w:r>
      <w:r w:rsidRPr="001B7F37">
        <w:rPr>
          <w:rFonts w:asciiTheme="minorHAnsi" w:hAnsiTheme="minorHAnsi" w:cstheme="minorHAnsi"/>
          <w:b/>
          <w:sz w:val="22"/>
          <w:szCs w:val="22"/>
        </w:rPr>
        <w:t xml:space="preserve">orientiertes </w:t>
      </w:r>
      <w:r w:rsidR="00F141EE">
        <w:rPr>
          <w:rFonts w:asciiTheme="minorHAnsi" w:hAnsiTheme="minorHAnsi" w:cstheme="minorHAnsi"/>
          <w:b/>
          <w:sz w:val="22"/>
          <w:szCs w:val="22"/>
        </w:rPr>
        <w:t>Wirtschaftssystem ein.</w:t>
      </w:r>
    </w:p>
    <w:p w:rsidR="0026749E" w:rsidRPr="001B7F37" w:rsidRDefault="0026749E" w:rsidP="005D4EFC">
      <w:pPr>
        <w:spacing w:after="0"/>
        <w:rPr>
          <w:rFonts w:cstheme="minorHAnsi"/>
          <w:b/>
          <w:lang w:val="de-DE"/>
        </w:rPr>
      </w:pPr>
      <w:r w:rsidRPr="001B7F37">
        <w:rPr>
          <w:rFonts w:cstheme="minorHAnsi"/>
          <w:b/>
        </w:rPr>
        <w:t xml:space="preserve">Mit den Ressourcen der AK Wien sollen </w:t>
      </w:r>
      <w:r w:rsidR="005D4EFC" w:rsidRPr="001B7F37">
        <w:rPr>
          <w:rFonts w:cstheme="minorHAnsi"/>
          <w:b/>
          <w:lang w:val="de-DE"/>
        </w:rPr>
        <w:t>Modelle</w:t>
      </w:r>
      <w:r w:rsidRPr="001B7F37">
        <w:rPr>
          <w:rFonts w:cstheme="minorHAnsi"/>
          <w:b/>
          <w:lang w:val="de-DE"/>
        </w:rPr>
        <w:t xml:space="preserve"> einer den Menschenrechten folgenden, auf Gleichberechtigung ausgerichteten, sozialen und gesunden</w:t>
      </w:r>
      <w:r w:rsidR="00F141EE">
        <w:rPr>
          <w:rFonts w:cstheme="minorHAnsi"/>
          <w:b/>
          <w:lang w:val="de-DE"/>
        </w:rPr>
        <w:t xml:space="preserve"> Arbeitswelt entwickelt werden.</w:t>
      </w:r>
    </w:p>
    <w:p w:rsidR="0026749E" w:rsidRPr="001B7F37" w:rsidRDefault="0026749E" w:rsidP="001B7F37">
      <w:pPr>
        <w:spacing w:after="0" w:line="240" w:lineRule="auto"/>
        <w:rPr>
          <w:rFonts w:cstheme="minorHAnsi"/>
          <w:b/>
          <w:lang w:val="de-DE"/>
        </w:rPr>
      </w:pPr>
      <w:r w:rsidRPr="001B7F37">
        <w:rPr>
          <w:rFonts w:cstheme="minorHAnsi"/>
          <w:b/>
          <w:lang w:val="de-DE"/>
        </w:rPr>
        <w:t xml:space="preserve">Dabei sind Transparenz, Informations- und Wissensvermittlung wesentliche Faktoren, um </w:t>
      </w:r>
      <w:r w:rsidR="005D4EFC" w:rsidRPr="001B7F37">
        <w:rPr>
          <w:rFonts w:cstheme="minorHAnsi"/>
          <w:b/>
          <w:lang w:val="de-DE"/>
        </w:rPr>
        <w:t>menschenwürdige Arbeit</w:t>
      </w:r>
      <w:r w:rsidR="00F141EE">
        <w:rPr>
          <w:rFonts w:cstheme="minorHAnsi"/>
          <w:b/>
          <w:lang w:val="de-DE"/>
        </w:rPr>
        <w:t xml:space="preserve"> zu ermöglichen.</w:t>
      </w:r>
    </w:p>
    <w:p w:rsidR="001B7F37" w:rsidRDefault="001B7F37" w:rsidP="001B7F37">
      <w:pPr>
        <w:spacing w:after="0" w:line="240" w:lineRule="auto"/>
        <w:rPr>
          <w:rFonts w:ascii="Verdana" w:hAnsi="Verdana"/>
          <w:lang w:val="de-DE"/>
        </w:rPr>
      </w:pPr>
    </w:p>
    <w:p w:rsidR="005D4EFC" w:rsidRDefault="005D4EFC" w:rsidP="001B7F37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1B7F37">
        <w:rPr>
          <w:rFonts w:cstheme="minorHAnsi"/>
          <w:lang w:val="de-DE"/>
        </w:rPr>
        <w:t>Insbesondere wird die Arbeiterkammer aufgefordert</w:t>
      </w:r>
      <w:r>
        <w:rPr>
          <w:rFonts w:cstheme="minorHAnsi"/>
          <w:sz w:val="24"/>
          <w:szCs w:val="24"/>
          <w:lang w:val="de-DE"/>
        </w:rPr>
        <w:t>,</w:t>
      </w:r>
    </w:p>
    <w:p w:rsidR="005D4EFC" w:rsidRPr="001B7F37" w:rsidRDefault="005D4EFC" w:rsidP="001B7F37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lang w:val="de-DE"/>
        </w:rPr>
      </w:pPr>
      <w:r w:rsidRPr="001B7F37">
        <w:rPr>
          <w:rFonts w:cstheme="minorHAnsi"/>
          <w:lang w:val="de-DE"/>
        </w:rPr>
        <w:t>die Auswirkungen von Ökonomisierungs-, Digitalisierungs- und Deregulierungsprozessen auf Arbeitsbedingungen und Arbeitsinhalte zu erforschen, einen breiten Diskussionsprozess über diese Themen zu initiieren und dabei gewonnene Erkenntnisse in Gesetzesinitiativen einzubringen.</w:t>
      </w:r>
    </w:p>
    <w:p w:rsidR="005D4EFC" w:rsidRPr="001B7F37" w:rsidRDefault="005D4EFC" w:rsidP="001B7F37">
      <w:pPr>
        <w:pStyle w:val="Listenabsatz"/>
        <w:spacing w:after="0" w:line="240" w:lineRule="auto"/>
        <w:ind w:left="714"/>
        <w:rPr>
          <w:rFonts w:cstheme="minorHAnsi"/>
          <w:lang w:val="de-DE"/>
        </w:rPr>
      </w:pPr>
    </w:p>
    <w:p w:rsidR="005D4EFC" w:rsidRDefault="005D4EFC" w:rsidP="001B7F37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lang w:val="de-DE"/>
        </w:rPr>
      </w:pPr>
      <w:r w:rsidRPr="001B7F37">
        <w:rPr>
          <w:rFonts w:cstheme="minorHAnsi"/>
          <w:lang w:val="de-DE"/>
        </w:rPr>
        <w:t xml:space="preserve">Beratungs- und Interventionsstellen zu schaffen, die Arbeitnehmer*innen und </w:t>
      </w:r>
      <w:r w:rsidR="001B7F37" w:rsidRPr="001B7F37">
        <w:rPr>
          <w:rFonts w:cstheme="minorHAnsi"/>
          <w:lang w:val="de-DE"/>
        </w:rPr>
        <w:t xml:space="preserve">Betriebsrät*innen zur Verfügung stehen, wenn sie mit unethischen, </w:t>
      </w:r>
      <w:r w:rsidR="001B7F37">
        <w:rPr>
          <w:rFonts w:cstheme="minorHAnsi"/>
          <w:lang w:val="de-DE"/>
        </w:rPr>
        <w:t xml:space="preserve">Menschen und Umwelt schädigenden, </w:t>
      </w:r>
      <w:r w:rsidR="001B7F37" w:rsidRPr="001B7F37">
        <w:rPr>
          <w:rFonts w:cstheme="minorHAnsi"/>
          <w:lang w:val="de-DE"/>
        </w:rPr>
        <w:t>ausschließlich an öko</w:t>
      </w:r>
      <w:r w:rsidR="002C0110">
        <w:rPr>
          <w:rFonts w:cstheme="minorHAnsi"/>
          <w:lang w:val="de-DE"/>
        </w:rPr>
        <w:t>no</w:t>
      </w:r>
      <w:r w:rsidR="001B7F37" w:rsidRPr="001B7F37">
        <w:rPr>
          <w:rFonts w:cstheme="minorHAnsi"/>
          <w:lang w:val="de-DE"/>
        </w:rPr>
        <w:t>mische</w:t>
      </w:r>
      <w:r w:rsidR="001B7F37">
        <w:rPr>
          <w:rFonts w:cstheme="minorHAnsi"/>
          <w:lang w:val="de-DE"/>
        </w:rPr>
        <w:t>m</w:t>
      </w:r>
      <w:r w:rsidR="001B7F37" w:rsidRPr="001B7F37">
        <w:rPr>
          <w:rFonts w:cstheme="minorHAnsi"/>
          <w:lang w:val="de-DE"/>
        </w:rPr>
        <w:t xml:space="preserve"> Nutzen orientierten Arbeitsbedingungen konfrontiert sind</w:t>
      </w:r>
      <w:r w:rsidR="001B7F37">
        <w:rPr>
          <w:rFonts w:cstheme="minorHAnsi"/>
          <w:lang w:val="de-DE"/>
        </w:rPr>
        <w:t>,</w:t>
      </w:r>
      <w:r w:rsidR="001B7F37" w:rsidRPr="001B7F37">
        <w:rPr>
          <w:rFonts w:cstheme="minorHAnsi"/>
          <w:lang w:val="de-DE"/>
        </w:rPr>
        <w:t xml:space="preserve"> oder durch Digitalisierung und Deregulierung </w:t>
      </w:r>
      <w:r w:rsidR="001B7F37">
        <w:rPr>
          <w:rFonts w:cstheme="minorHAnsi"/>
          <w:lang w:val="de-DE"/>
        </w:rPr>
        <w:t>eine Entwertung ihrer Arbeit er</w:t>
      </w:r>
      <w:r w:rsidR="002C0110">
        <w:rPr>
          <w:rFonts w:cstheme="minorHAnsi"/>
          <w:lang w:val="de-DE"/>
        </w:rPr>
        <w:t>fahren</w:t>
      </w:r>
      <w:r w:rsidR="001B7F37">
        <w:rPr>
          <w:rFonts w:cstheme="minorHAnsi"/>
          <w:lang w:val="de-DE"/>
        </w:rPr>
        <w:t>.</w:t>
      </w:r>
    </w:p>
    <w:p w:rsidR="001B7F37" w:rsidRPr="001B7F37" w:rsidRDefault="001B7F37" w:rsidP="001B7F37">
      <w:pPr>
        <w:pStyle w:val="Listenabsatz"/>
        <w:rPr>
          <w:rFonts w:cstheme="minorHAnsi"/>
          <w:lang w:val="de-DE"/>
        </w:rPr>
      </w:pPr>
    </w:p>
    <w:p w:rsidR="001B7F37" w:rsidRPr="001B7F37" w:rsidRDefault="00154777" w:rsidP="001B7F37">
      <w:pPr>
        <w:pStyle w:val="Listenabsatz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Insbesondere wird die Arbeiterkammer aufgefordert, </w:t>
      </w:r>
      <w:r w:rsidR="001B7F37">
        <w:rPr>
          <w:rFonts w:cstheme="minorHAnsi"/>
          <w:lang w:val="de-DE"/>
        </w:rPr>
        <w:t>sich dafür einzusetzen, dass die Mitwirkungsrechte von Arbeitnehmer*innen und Betriebsrät*innen bei der Gestaltung von Arbeitsstrukturen und Arbeitsinhalten in den en</w:t>
      </w:r>
      <w:r w:rsidR="002C0110">
        <w:rPr>
          <w:rFonts w:cstheme="minorHAnsi"/>
          <w:lang w:val="de-DE"/>
        </w:rPr>
        <w:t>t</w:t>
      </w:r>
      <w:r w:rsidR="001B7F37">
        <w:rPr>
          <w:rFonts w:cstheme="minorHAnsi"/>
          <w:lang w:val="de-DE"/>
        </w:rPr>
        <w:t>sprechenden Gesetzen</w:t>
      </w:r>
      <w:r w:rsidR="002C0110">
        <w:rPr>
          <w:rFonts w:cstheme="minorHAnsi"/>
          <w:lang w:val="de-DE"/>
        </w:rPr>
        <w:t xml:space="preserve"> ausgeweitet</w:t>
      </w:r>
      <w:r w:rsidR="001B7F37">
        <w:rPr>
          <w:rFonts w:cstheme="minorHAnsi"/>
          <w:lang w:val="de-DE"/>
        </w:rPr>
        <w:t xml:space="preserve"> werden.</w:t>
      </w:r>
    </w:p>
    <w:p w:rsidR="00D529BC" w:rsidRDefault="00D529BC"/>
    <w:sectPr w:rsidR="00D529B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7B" w:rsidRDefault="0004407B" w:rsidP="00912A88">
      <w:pPr>
        <w:spacing w:after="0" w:line="240" w:lineRule="auto"/>
      </w:pPr>
      <w:r>
        <w:separator/>
      </w:r>
    </w:p>
  </w:endnote>
  <w:endnote w:type="continuationSeparator" w:id="0">
    <w:p w:rsidR="0004407B" w:rsidRDefault="0004407B" w:rsidP="0091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324168"/>
      <w:docPartObj>
        <w:docPartGallery w:val="Page Numbers (Bottom of Page)"/>
        <w:docPartUnique/>
      </w:docPartObj>
    </w:sdtPr>
    <w:sdtEndPr/>
    <w:sdtContent>
      <w:p w:rsidR="00A474B7" w:rsidRDefault="00A474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42" w:rsidRPr="00197A42">
          <w:rPr>
            <w:noProof/>
            <w:lang w:val="de-DE"/>
          </w:rPr>
          <w:t>5</w:t>
        </w:r>
        <w:r>
          <w:fldChar w:fldCharType="end"/>
        </w:r>
      </w:p>
    </w:sdtContent>
  </w:sdt>
  <w:p w:rsidR="00A474B7" w:rsidRDefault="00A47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7B" w:rsidRDefault="0004407B" w:rsidP="00912A88">
      <w:pPr>
        <w:spacing w:after="0" w:line="240" w:lineRule="auto"/>
      </w:pPr>
      <w:r>
        <w:separator/>
      </w:r>
    </w:p>
  </w:footnote>
  <w:footnote w:type="continuationSeparator" w:id="0">
    <w:p w:rsidR="0004407B" w:rsidRDefault="0004407B" w:rsidP="00912A88">
      <w:pPr>
        <w:spacing w:after="0" w:line="240" w:lineRule="auto"/>
      </w:pPr>
      <w:r>
        <w:continuationSeparator/>
      </w:r>
    </w:p>
  </w:footnote>
  <w:footnote w:id="1">
    <w:p w:rsidR="00997014" w:rsidRDefault="00997014" w:rsidP="00997014">
      <w:pPr>
        <w:pStyle w:val="Funotentext"/>
      </w:pPr>
      <w:r>
        <w:rPr>
          <w:rStyle w:val="Funotenzeichen"/>
        </w:rPr>
        <w:footnoteRef/>
      </w:r>
      <w:r>
        <w:t xml:space="preserve"> Im Originaltext: „jedermann“</w:t>
      </w:r>
      <w:r w:rsidR="00E21448">
        <w:t>.</w:t>
      </w:r>
    </w:p>
  </w:footnote>
  <w:footnote w:id="2">
    <w:p w:rsidR="00587563" w:rsidRDefault="005875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12A88">
        <w:rPr>
          <w:rFonts w:eastAsia="Times New Roman" w:cstheme="minorHAnsi"/>
          <w:kern w:val="36"/>
          <w:lang w:eastAsia="de-AT"/>
        </w:rPr>
        <w:t>I</w:t>
      </w:r>
      <w:r w:rsidRPr="0037794F">
        <w:rPr>
          <w:rFonts w:eastAsia="Times New Roman" w:cstheme="minorHAnsi"/>
          <w:kern w:val="36"/>
          <w:lang w:eastAsia="de-AT"/>
        </w:rPr>
        <w:t>nternationale</w:t>
      </w:r>
      <w:r>
        <w:rPr>
          <w:rFonts w:eastAsia="Times New Roman" w:cstheme="minorHAnsi"/>
          <w:kern w:val="36"/>
          <w:lang w:eastAsia="de-AT"/>
        </w:rPr>
        <w:t>r</w:t>
      </w:r>
      <w:r w:rsidRPr="0037794F">
        <w:rPr>
          <w:rFonts w:eastAsia="Times New Roman" w:cstheme="minorHAnsi"/>
          <w:kern w:val="36"/>
          <w:lang w:eastAsia="de-AT"/>
        </w:rPr>
        <w:t xml:space="preserve"> Pakt über wirtschaftliche, soziale und kulturelle Rechte</w:t>
      </w:r>
      <w:r>
        <w:rPr>
          <w:rFonts w:eastAsia="Times New Roman" w:cstheme="minorHAnsi"/>
          <w:kern w:val="36"/>
          <w:lang w:eastAsia="de-AT"/>
        </w:rPr>
        <w:t xml:space="preserve"> (Staatsvertrag), Artikel 13, 1 </w:t>
      </w:r>
      <w:r w:rsidRPr="00912A88">
        <w:rPr>
          <w:rFonts w:eastAsia="Times New Roman" w:cstheme="minorHAnsi"/>
          <w:kern w:val="36"/>
          <w:lang w:eastAsia="de-AT"/>
        </w:rPr>
        <w:t xml:space="preserve"> </w:t>
      </w:r>
      <w:hyperlink r:id="rId1" w:history="1">
        <w:r w:rsidRPr="00D37E98">
          <w:t xml:space="preserve"> </w:t>
        </w:r>
        <w:r w:rsidRPr="00D37E98">
          <w:rPr>
            <w:rStyle w:val="Hyperlink"/>
          </w:rPr>
          <w:t>https://www.ris.bka.gv.at/ Internationaler Pakt über wirtschaftliche, soziale und kulturelle Rechte - Bundesrecht konsolidiert</w:t>
        </w:r>
      </w:hyperlink>
      <w:r w:rsidRPr="00D37E98">
        <w:t>, aufgerufen am 17.3.2021</w:t>
      </w:r>
      <w:r w:rsidR="00E21448">
        <w:t>.</w:t>
      </w:r>
    </w:p>
  </w:footnote>
  <w:footnote w:id="3">
    <w:p w:rsidR="00587563" w:rsidRPr="003C539E" w:rsidRDefault="00587563" w:rsidP="00587563">
      <w:pPr>
        <w:pStyle w:val="berschrift2"/>
        <w:pBdr>
          <w:bottom w:val="single" w:sz="12" w:space="0" w:color="000000"/>
        </w:pBdr>
        <w:shd w:val="clear" w:color="auto" w:fill="FFFFFF"/>
        <w:spacing w:before="0" w:line="240" w:lineRule="auto"/>
        <w:rPr>
          <w:rFonts w:ascii="Arial" w:hAnsi="Arial" w:cs="Arial"/>
          <w:color w:val="auto"/>
        </w:rPr>
      </w:pPr>
      <w:r>
        <w:rPr>
          <w:rStyle w:val="Funotenzeichen"/>
        </w:rPr>
        <w:footnoteRef/>
      </w:r>
      <w:r>
        <w:t xml:space="preserve"> </w:t>
      </w:r>
      <w:r w:rsidRPr="003C539E">
        <w:rPr>
          <w:color w:val="auto"/>
          <w:sz w:val="20"/>
          <w:szCs w:val="20"/>
        </w:rPr>
        <w:t>Europäische Union: Die europäische Säule sozialer Rechte in 20 Grundsätzen</w:t>
      </w:r>
      <w:r>
        <w:rPr>
          <w:color w:val="auto"/>
          <w:sz w:val="20"/>
          <w:szCs w:val="20"/>
        </w:rPr>
        <w:t>, Kapitel II: Faire Arbeitsbedingungen, 5. Sichere und anpassungsfähige Beschäftigung.</w:t>
      </w:r>
      <w:r w:rsidRPr="003C539E">
        <w:rPr>
          <w:color w:val="auto"/>
        </w:rPr>
        <w:t xml:space="preserve"> </w:t>
      </w:r>
      <w:hyperlink r:id="rId2" w:history="1">
        <w:r w:rsidRPr="003C539E">
          <w:rPr>
            <w:rStyle w:val="Hyperlink"/>
            <w:color w:val="auto"/>
            <w:sz w:val="20"/>
            <w:szCs w:val="20"/>
          </w:rPr>
          <w:t>https://ec.europa.eu/info/strategy/priorities-2019-2024/economy-works-people/jobs-gro</w:t>
        </w:r>
      </w:hyperlink>
      <w:r w:rsidRPr="00FD61D8">
        <w:rPr>
          <w:color w:val="auto"/>
          <w:sz w:val="20"/>
          <w:szCs w:val="20"/>
          <w:u w:val="single"/>
        </w:rPr>
        <w:t>wth</w:t>
      </w:r>
      <w:r w:rsidRPr="003C539E">
        <w:rPr>
          <w:color w:val="auto"/>
          <w:sz w:val="20"/>
          <w:szCs w:val="20"/>
        </w:rPr>
        <w:t>, aufgerufen am 1</w:t>
      </w:r>
      <w:r>
        <w:rPr>
          <w:color w:val="auto"/>
          <w:sz w:val="20"/>
          <w:szCs w:val="20"/>
        </w:rPr>
        <w:t>7</w:t>
      </w:r>
      <w:r w:rsidRPr="003C539E">
        <w:rPr>
          <w:color w:val="auto"/>
          <w:sz w:val="20"/>
          <w:szCs w:val="20"/>
        </w:rPr>
        <w:t>.3.2021</w:t>
      </w:r>
      <w:r w:rsidR="00E21448">
        <w:rPr>
          <w:color w:val="auto"/>
          <w:sz w:val="20"/>
          <w:szCs w:val="20"/>
        </w:rPr>
        <w:t>.</w:t>
      </w:r>
    </w:p>
    <w:p w:rsidR="00587563" w:rsidRDefault="0058756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949"/>
    <w:multiLevelType w:val="hybridMultilevel"/>
    <w:tmpl w:val="9642D8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6576A"/>
    <w:multiLevelType w:val="hybridMultilevel"/>
    <w:tmpl w:val="82847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4E"/>
    <w:rsid w:val="00003A59"/>
    <w:rsid w:val="00037B49"/>
    <w:rsid w:val="0004407B"/>
    <w:rsid w:val="000B7E3B"/>
    <w:rsid w:val="000C566C"/>
    <w:rsid w:val="001429F1"/>
    <w:rsid w:val="00146BEC"/>
    <w:rsid w:val="00154777"/>
    <w:rsid w:val="00154A15"/>
    <w:rsid w:val="00197A42"/>
    <w:rsid w:val="001A4F9F"/>
    <w:rsid w:val="001B7F37"/>
    <w:rsid w:val="001C30B1"/>
    <w:rsid w:val="001D0570"/>
    <w:rsid w:val="001D4833"/>
    <w:rsid w:val="001E4C77"/>
    <w:rsid w:val="001F2B94"/>
    <w:rsid w:val="0021284F"/>
    <w:rsid w:val="00214B7F"/>
    <w:rsid w:val="002257D4"/>
    <w:rsid w:val="00255C3A"/>
    <w:rsid w:val="0026749E"/>
    <w:rsid w:val="002702A9"/>
    <w:rsid w:val="002908B3"/>
    <w:rsid w:val="002958BA"/>
    <w:rsid w:val="002C0110"/>
    <w:rsid w:val="002E1B03"/>
    <w:rsid w:val="002F722F"/>
    <w:rsid w:val="00306327"/>
    <w:rsid w:val="00340457"/>
    <w:rsid w:val="00341FDF"/>
    <w:rsid w:val="00344E1E"/>
    <w:rsid w:val="003467B7"/>
    <w:rsid w:val="0035389B"/>
    <w:rsid w:val="00364DC3"/>
    <w:rsid w:val="0037794F"/>
    <w:rsid w:val="003C0712"/>
    <w:rsid w:val="003D192E"/>
    <w:rsid w:val="003D56C2"/>
    <w:rsid w:val="00406359"/>
    <w:rsid w:val="00463867"/>
    <w:rsid w:val="004A1850"/>
    <w:rsid w:val="004D185F"/>
    <w:rsid w:val="005236D7"/>
    <w:rsid w:val="005369A9"/>
    <w:rsid w:val="005525FD"/>
    <w:rsid w:val="00552814"/>
    <w:rsid w:val="005542C5"/>
    <w:rsid w:val="0057456C"/>
    <w:rsid w:val="00587563"/>
    <w:rsid w:val="005D4EFC"/>
    <w:rsid w:val="005F11FB"/>
    <w:rsid w:val="00646152"/>
    <w:rsid w:val="00654CE5"/>
    <w:rsid w:val="0068103B"/>
    <w:rsid w:val="006864A9"/>
    <w:rsid w:val="006C13BD"/>
    <w:rsid w:val="006C4BB4"/>
    <w:rsid w:val="006E1FBF"/>
    <w:rsid w:val="006E2382"/>
    <w:rsid w:val="00705857"/>
    <w:rsid w:val="00721AA1"/>
    <w:rsid w:val="00722045"/>
    <w:rsid w:val="0074674E"/>
    <w:rsid w:val="00751C72"/>
    <w:rsid w:val="00752D9D"/>
    <w:rsid w:val="00797D82"/>
    <w:rsid w:val="007A723F"/>
    <w:rsid w:val="007E2A4C"/>
    <w:rsid w:val="007E598E"/>
    <w:rsid w:val="00831ECB"/>
    <w:rsid w:val="008831BF"/>
    <w:rsid w:val="008C1A43"/>
    <w:rsid w:val="008F7735"/>
    <w:rsid w:val="008F7AED"/>
    <w:rsid w:val="00900228"/>
    <w:rsid w:val="009004B9"/>
    <w:rsid w:val="00912A88"/>
    <w:rsid w:val="00913831"/>
    <w:rsid w:val="0093705C"/>
    <w:rsid w:val="00941D38"/>
    <w:rsid w:val="00942BBD"/>
    <w:rsid w:val="009872C4"/>
    <w:rsid w:val="00997014"/>
    <w:rsid w:val="009E0C56"/>
    <w:rsid w:val="00A2365C"/>
    <w:rsid w:val="00A274AA"/>
    <w:rsid w:val="00A474B7"/>
    <w:rsid w:val="00A53E75"/>
    <w:rsid w:val="00AB007F"/>
    <w:rsid w:val="00AD3330"/>
    <w:rsid w:val="00AE619E"/>
    <w:rsid w:val="00B10BAD"/>
    <w:rsid w:val="00B31946"/>
    <w:rsid w:val="00B51C1F"/>
    <w:rsid w:val="00B5633F"/>
    <w:rsid w:val="00B62F19"/>
    <w:rsid w:val="00BB0193"/>
    <w:rsid w:val="00BF00BE"/>
    <w:rsid w:val="00BF04B7"/>
    <w:rsid w:val="00C00521"/>
    <w:rsid w:val="00C573FD"/>
    <w:rsid w:val="00C65930"/>
    <w:rsid w:val="00C968BA"/>
    <w:rsid w:val="00CD769D"/>
    <w:rsid w:val="00CE4617"/>
    <w:rsid w:val="00CF10C5"/>
    <w:rsid w:val="00CF3E6D"/>
    <w:rsid w:val="00CF6A3B"/>
    <w:rsid w:val="00D01710"/>
    <w:rsid w:val="00D270C3"/>
    <w:rsid w:val="00D46237"/>
    <w:rsid w:val="00D529BC"/>
    <w:rsid w:val="00D56B8E"/>
    <w:rsid w:val="00D80A49"/>
    <w:rsid w:val="00DB4ADD"/>
    <w:rsid w:val="00DD1014"/>
    <w:rsid w:val="00DF7061"/>
    <w:rsid w:val="00E02B1F"/>
    <w:rsid w:val="00E129DE"/>
    <w:rsid w:val="00E14688"/>
    <w:rsid w:val="00E21448"/>
    <w:rsid w:val="00E556CA"/>
    <w:rsid w:val="00E657D2"/>
    <w:rsid w:val="00E73382"/>
    <w:rsid w:val="00E8044A"/>
    <w:rsid w:val="00E85964"/>
    <w:rsid w:val="00EA394A"/>
    <w:rsid w:val="00ED251F"/>
    <w:rsid w:val="00EF6946"/>
    <w:rsid w:val="00F141EE"/>
    <w:rsid w:val="00F23FB6"/>
    <w:rsid w:val="00F32FD2"/>
    <w:rsid w:val="00F65017"/>
    <w:rsid w:val="00FA1CC1"/>
    <w:rsid w:val="00FA3309"/>
    <w:rsid w:val="00FB3028"/>
    <w:rsid w:val="00FB7DBC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856-006E-41A9-AF85-72FF4E0A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7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7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26749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26749E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794F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2A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2A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2A8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4E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4B7"/>
  </w:style>
  <w:style w:type="paragraph" w:styleId="Fuzeile">
    <w:name w:val="footer"/>
    <w:basedOn w:val="Standard"/>
    <w:link w:val="FuzeileZchn"/>
    <w:uiPriority w:val="99"/>
    <w:unhideWhenUsed/>
    <w:rsid w:val="00A4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4B7"/>
  </w:style>
  <w:style w:type="character" w:styleId="Hyperlink">
    <w:name w:val="Hyperlink"/>
    <w:basedOn w:val="Absatz-Standardschriftart"/>
    <w:uiPriority w:val="99"/>
    <w:unhideWhenUsed/>
    <w:rsid w:val="00587563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7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strategy/priorities-2019-2024/economy-works-people/jobs-gro" TargetMode="External"/><Relationship Id="rId1" Type="http://schemas.openxmlformats.org/officeDocument/2006/relationships/hyperlink" Target="https://www.ris.bka.gv.at/GeltendeFassung.wxe?Abfrage=Bundesnormen&amp;Gesetzesnummer=1000062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AAE9-B6B7-4F06-A7AE-5E7F181A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Petioky Christine</dc:creator>
  <cp:keywords/>
  <dc:description/>
  <cp:lastModifiedBy> </cp:lastModifiedBy>
  <cp:revision>17</cp:revision>
  <cp:lastPrinted>2021-04-01T12:12:00Z</cp:lastPrinted>
  <dcterms:created xsi:type="dcterms:W3CDTF">2021-04-01T10:11:00Z</dcterms:created>
  <dcterms:modified xsi:type="dcterms:W3CDTF">2021-04-01T12:42:00Z</dcterms:modified>
</cp:coreProperties>
</file>