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FreeSans" w:cs="Arial"/>
          <w:i w:val="false"/>
          <w:i w:val="false"/>
          <w:iCs w:val="false"/>
          <w:sz w:val="24"/>
          <w:szCs w:val="24"/>
        </w:rPr>
      </w:pPr>
      <w:r>
        <w:rPr>
          <w:rFonts w:eastAsia="FreeSans" w:cs="Arial" w:ascii="arial" w:hAnsi="arial"/>
          <w:i w:val="false"/>
          <w:iCs w:val="false"/>
          <w:sz w:val="24"/>
          <w:szCs w:val="24"/>
        </w:rPr>
      </w:r>
      <w:bookmarkStart w:id="0" w:name="_GoBack"/>
      <w:bookmarkStart w:id="1" w:name="_GoBack"/>
      <w:bookmarkEnd w:id="1"/>
    </w:p>
    <w:p>
      <w:pPr>
        <w:pStyle w:val="Normal"/>
        <w:spacing w:lineRule="auto" w:line="360"/>
        <w:rPr>
          <w:rFonts w:ascii="arial" w:hAnsi="arial" w:eastAsia="FreeSans" w:cs="Arial"/>
          <w:i w:val="false"/>
          <w:i w:val="false"/>
          <w:iCs w:val="false"/>
          <w:sz w:val="24"/>
          <w:szCs w:val="24"/>
        </w:rPr>
      </w:pPr>
      <w:r>
        <w:rPr>
          <w:rFonts w:eastAsia="FreeSans" w:cs="Arial" w:ascii="arial" w:hAnsi="arial"/>
          <w:i w:val="false"/>
          <w:iCs w:val="false"/>
          <w:sz w:val="24"/>
          <w:szCs w:val="24"/>
        </w:rPr>
      </w:r>
    </w:p>
    <w:p>
      <w:pPr>
        <w:pStyle w:val="Normal"/>
        <w:spacing w:lineRule="auto" w:line="360"/>
        <w:rPr>
          <w:rFonts w:ascii="arial" w:hAnsi="arial"/>
          <w:i w:val="false"/>
          <w:i w:val="false"/>
          <w:iCs w:val="false"/>
          <w:sz w:val="24"/>
          <w:szCs w:val="24"/>
        </w:rPr>
      </w:pPr>
      <w:r>
        <w:rPr>
          <w:rFonts w:eastAsia="FreeSans" w:cs="Arial" w:ascii="arial" w:hAnsi="arial"/>
          <w:i w:val="false"/>
          <w:iCs w:val="false"/>
          <w:sz w:val="24"/>
          <w:szCs w:val="24"/>
        </w:rPr>
        <w:t>Antrag 0</w:t>
      </w:r>
      <w:r>
        <w:rPr>
          <w:rFonts w:eastAsia="FreeSans" w:cs="Arial" w:ascii="arial" w:hAnsi="arial"/>
          <w:i w:val="false"/>
          <w:iCs w:val="false"/>
          <w:sz w:val="24"/>
          <w:szCs w:val="24"/>
        </w:rPr>
        <w:t>7</w:t>
      </w:r>
    </w:p>
    <w:p>
      <w:pPr>
        <w:pStyle w:val="Normal"/>
        <w:spacing w:lineRule="auto" w:line="360"/>
        <w:rPr>
          <w:rFonts w:ascii="arial" w:hAnsi="arial" w:cs="Arial"/>
          <w:i w:val="false"/>
          <w:i w:val="false"/>
          <w:iCs w:val="false"/>
          <w:sz w:val="24"/>
          <w:szCs w:val="24"/>
        </w:rPr>
      </w:pPr>
      <w:r>
        <w:rPr>
          <w:rFonts w:cs="Arial" w:ascii="arial" w:hAnsi="arial"/>
          <w:i w:val="false"/>
          <w:iCs w:val="false"/>
          <w:sz w:val="24"/>
          <w:szCs w:val="24"/>
        </w:rPr>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der</w:t>
      </w:r>
      <w:r>
        <w:rPr>
          <w:rFonts w:eastAsia="FreeSans" w:cs="Arial" w:ascii="arial" w:hAnsi="arial"/>
          <w:i w:val="false"/>
          <w:iCs w:val="false"/>
          <w:sz w:val="24"/>
          <w:szCs w:val="24"/>
        </w:rPr>
        <w:t xml:space="preserve"> </w:t>
      </w:r>
      <w:r>
        <w:rPr>
          <w:rFonts w:cs="Arial" w:ascii="arial" w:hAnsi="arial"/>
          <w:b/>
          <w:i w:val="false"/>
          <w:iCs w:val="false"/>
          <w:sz w:val="24"/>
          <w:szCs w:val="24"/>
        </w:rPr>
        <w:t>AUGE/UG</w:t>
      </w:r>
      <w:r>
        <w:rPr>
          <w:rFonts w:eastAsia="FreeSans" w:cs="Arial" w:ascii="arial" w:hAnsi="arial"/>
          <w:b/>
          <w:i w:val="false"/>
          <w:iCs w:val="false"/>
          <w:sz w:val="24"/>
          <w:szCs w:val="24"/>
        </w:rPr>
        <w:t xml:space="preserve"> </w:t>
      </w:r>
      <w:r>
        <w:rPr>
          <w:rFonts w:cs="Arial" w:ascii="arial" w:hAnsi="arial"/>
          <w:b/>
          <w:i w:val="false"/>
          <w:iCs w:val="false"/>
          <w:sz w:val="24"/>
          <w:szCs w:val="24"/>
        </w:rPr>
        <w:t>-</w:t>
      </w:r>
    </w:p>
    <w:p>
      <w:pPr>
        <w:pStyle w:val="Normal"/>
        <w:spacing w:lineRule="auto" w:line="360"/>
        <w:rPr>
          <w:rFonts w:ascii="arial" w:hAnsi="arial"/>
          <w:i w:val="false"/>
          <w:i w:val="false"/>
          <w:iCs w:val="false"/>
          <w:sz w:val="24"/>
          <w:szCs w:val="24"/>
        </w:rPr>
      </w:pPr>
      <w:r>
        <w:rPr>
          <w:rFonts w:cs="Arial" w:ascii="arial" w:hAnsi="arial"/>
          <w:b/>
          <w:bCs/>
          <w:i w:val="false"/>
          <w:iCs w:val="false"/>
          <w:sz w:val="24"/>
          <w:szCs w:val="24"/>
        </w:rPr>
        <w:t>Alternative,</w:t>
      </w:r>
      <w:r>
        <w:rPr>
          <w:rFonts w:eastAsia="FreeSans" w:cs="Arial" w:ascii="arial" w:hAnsi="arial"/>
          <w:b/>
          <w:bCs/>
          <w:i w:val="false"/>
          <w:iCs w:val="false"/>
          <w:sz w:val="24"/>
          <w:szCs w:val="24"/>
        </w:rPr>
        <w:t xml:space="preserve"> </w:t>
      </w:r>
      <w:r>
        <w:rPr>
          <w:rFonts w:cs="Arial" w:ascii="arial" w:hAnsi="arial"/>
          <w:b/>
          <w:bCs/>
          <w:i w:val="false"/>
          <w:iCs w:val="false"/>
          <w:sz w:val="24"/>
          <w:szCs w:val="24"/>
        </w:rPr>
        <w:t>Grüne</w:t>
      </w:r>
      <w:r>
        <w:rPr>
          <w:rFonts w:eastAsia="FreeSans" w:cs="Arial" w:ascii="arial" w:hAnsi="arial"/>
          <w:b/>
          <w:bCs/>
          <w:i w:val="false"/>
          <w:iCs w:val="false"/>
          <w:sz w:val="24"/>
          <w:szCs w:val="24"/>
        </w:rPr>
        <w:t xml:space="preserve"> und Unabhängige </w:t>
      </w:r>
      <w:r>
        <w:rPr>
          <w:rFonts w:cs="Arial" w:ascii="arial" w:hAnsi="arial"/>
          <w:b/>
          <w:bCs/>
          <w:i w:val="false"/>
          <w:iCs w:val="false"/>
          <w:sz w:val="24"/>
          <w:szCs w:val="24"/>
        </w:rPr>
        <w:t>GewerkschafterInnen</w:t>
      </w:r>
    </w:p>
    <w:p>
      <w:pPr>
        <w:pStyle w:val="Antragberschrift"/>
        <w:spacing w:lineRule="auto" w:line="360"/>
        <w:rPr>
          <w:rFonts w:ascii="arial" w:hAnsi="arial" w:cs="Arial"/>
          <w:b/>
          <w:b/>
          <w:i w:val="false"/>
          <w:i w:val="false"/>
          <w:iCs w:val="false"/>
          <w:sz w:val="24"/>
          <w:szCs w:val="24"/>
        </w:rPr>
      </w:pPr>
      <w:r>
        <w:rPr>
          <w:rFonts w:cs="Arial" w:ascii="arial" w:hAnsi="arial"/>
          <w:b/>
          <w:i w:val="false"/>
          <w:iCs w:val="false"/>
          <w:sz w:val="24"/>
          <w:szCs w:val="24"/>
        </w:rPr>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zur</w:t>
      </w:r>
      <w:r>
        <w:rPr>
          <w:rFonts w:eastAsia="FreeSans" w:cs="Arial" w:ascii="arial" w:hAnsi="arial"/>
          <w:i w:val="false"/>
          <w:iCs w:val="false"/>
          <w:sz w:val="24"/>
          <w:szCs w:val="24"/>
        </w:rPr>
        <w:t xml:space="preserve"> 176</w:t>
      </w:r>
      <w:r>
        <w:rPr>
          <w:rFonts w:cs="Arial" w:ascii="arial" w:hAnsi="arial"/>
          <w:i w:val="false"/>
          <w:iCs w:val="false"/>
          <w:sz w:val="24"/>
          <w:szCs w:val="24"/>
        </w:rPr>
        <w:t>.</w:t>
      </w:r>
      <w:r>
        <w:rPr>
          <w:rFonts w:eastAsia="FreeSans" w:cs="Arial" w:ascii="arial" w:hAnsi="arial"/>
          <w:i w:val="false"/>
          <w:iCs w:val="false"/>
          <w:sz w:val="24"/>
          <w:szCs w:val="24"/>
        </w:rPr>
        <w:t xml:space="preserve"> Vollversammlung </w:t>
      </w:r>
      <w:r>
        <w:rPr>
          <w:rFonts w:cs="Arial" w:ascii="arial" w:hAnsi="arial"/>
          <w:i w:val="false"/>
          <w:iCs w:val="false"/>
          <w:sz w:val="24"/>
          <w:szCs w:val="24"/>
        </w:rPr>
        <w:t>der</w:t>
      </w:r>
      <w:r>
        <w:rPr>
          <w:rFonts w:eastAsia="FreeSans" w:cs="Arial" w:ascii="arial" w:hAnsi="arial"/>
          <w:i w:val="false"/>
          <w:iCs w:val="false"/>
          <w:sz w:val="24"/>
          <w:szCs w:val="24"/>
        </w:rPr>
        <w:t xml:space="preserve"> A</w:t>
      </w:r>
      <w:r>
        <w:rPr>
          <w:rFonts w:cs="Arial" w:ascii="arial" w:hAnsi="arial"/>
          <w:i w:val="false"/>
          <w:iCs w:val="false"/>
          <w:sz w:val="24"/>
          <w:szCs w:val="24"/>
        </w:rPr>
        <w:t>rbeiterkammer</w:t>
      </w:r>
      <w:r>
        <w:rPr>
          <w:rFonts w:eastAsia="FreeSans" w:cs="Arial" w:ascii="arial" w:hAnsi="arial"/>
          <w:i w:val="false"/>
          <w:iCs w:val="false"/>
          <w:sz w:val="24"/>
          <w:szCs w:val="24"/>
        </w:rPr>
        <w:t xml:space="preserve"> </w:t>
      </w:r>
      <w:r>
        <w:rPr>
          <w:rFonts w:cs="Arial" w:ascii="arial" w:hAnsi="arial"/>
          <w:i w:val="false"/>
          <w:iCs w:val="false"/>
          <w:sz w:val="24"/>
          <w:szCs w:val="24"/>
        </w:rPr>
        <w:t>Wien</w:t>
      </w:r>
    </w:p>
    <w:p>
      <w:pPr>
        <w:pStyle w:val="Normal"/>
        <w:spacing w:lineRule="auto" w:line="360"/>
        <w:rPr>
          <w:rFonts w:ascii="arial" w:hAnsi="arial"/>
          <w:i w:val="false"/>
          <w:i w:val="false"/>
          <w:iCs w:val="false"/>
          <w:sz w:val="24"/>
          <w:szCs w:val="24"/>
        </w:rPr>
      </w:pPr>
      <w:r>
        <w:rPr>
          <w:rFonts w:cs="Arial" w:ascii="arial" w:hAnsi="arial"/>
          <w:i w:val="false"/>
          <w:iCs w:val="false"/>
          <w:sz w:val="24"/>
          <w:szCs w:val="24"/>
        </w:rPr>
        <w:t>am</w:t>
      </w:r>
      <w:r>
        <w:rPr>
          <w:rFonts w:eastAsia="FreeSans" w:cs="Arial" w:ascii="arial" w:hAnsi="arial"/>
          <w:i w:val="false"/>
          <w:iCs w:val="false"/>
          <w:sz w:val="24"/>
          <w:szCs w:val="24"/>
        </w:rPr>
        <w:t xml:space="preserve"> 11. November 2021</w:t>
      </w:r>
    </w:p>
    <w:p>
      <w:pPr>
        <w:pStyle w:val="Normal"/>
        <w:rPr>
          <w:rFonts w:ascii="arial" w:hAnsi="arial" w:cs="Arial"/>
          <w:b/>
          <w:b/>
          <w:i w:val="false"/>
          <w:i w:val="false"/>
          <w:iCs w:val="false"/>
          <w:sz w:val="24"/>
          <w:szCs w:val="24"/>
          <w:lang w:val="de-AT"/>
        </w:rPr>
      </w:pPr>
      <w:r>
        <w:rPr>
          <w:rFonts w:cs="Arial" w:ascii="arial" w:hAnsi="arial"/>
          <w:b/>
          <w:i w:val="false"/>
          <w:iCs w:val="false"/>
          <w:sz w:val="24"/>
          <w:szCs w:val="24"/>
          <w:lang w:val="de-AT"/>
        </w:rPr>
      </w:r>
    </w:p>
    <w:p>
      <w:pPr>
        <w:pStyle w:val="Normal"/>
        <w:rPr>
          <w:rFonts w:ascii="arial" w:hAnsi="arial" w:eastAsia="Calibri"/>
          <w:b/>
          <w:b/>
          <w:bCs/>
          <w:i w:val="false"/>
          <w:i w:val="false"/>
          <w:iCs w:val="false"/>
          <w:color w:val="auto"/>
          <w:kern w:val="0"/>
          <w:sz w:val="24"/>
          <w:szCs w:val="24"/>
          <w:lang w:val="de-DE" w:eastAsia="en-US" w:bidi="ar-SA"/>
        </w:rPr>
      </w:pPr>
      <w:r>
        <w:drawing>
          <wp:anchor behindDoc="0" distT="0" distB="0" distL="0" distR="0" simplePos="0" locked="0" layoutInCell="1" allowOverlap="1" relativeHeight="2">
            <wp:simplePos x="0" y="0"/>
            <wp:positionH relativeFrom="margin">
              <wp:align>right</wp:align>
            </wp:positionH>
            <wp:positionV relativeFrom="margin">
              <wp:align>top</wp:align>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r>
        <w:rPr>
          <w:rFonts w:eastAsia="Calibri" w:ascii="arial" w:hAnsi="arial"/>
          <w:b/>
          <w:bCs/>
          <w:i w:val="false"/>
          <w:iCs w:val="false"/>
          <w:color w:val="auto"/>
          <w:kern w:val="0"/>
          <w:sz w:val="24"/>
          <w:szCs w:val="24"/>
          <w:lang w:val="de-DE" w:eastAsia="en-US" w:bidi="ar-SA"/>
        </w:rPr>
        <w:t>F</w:t>
      </w:r>
      <w:r>
        <w:rPr>
          <w:rFonts w:eastAsia="Calibri" w:ascii="arial" w:hAnsi="arial"/>
          <w:b/>
          <w:bCs/>
          <w:i w:val="false"/>
          <w:iCs w:val="false"/>
          <w:color w:val="auto"/>
          <w:kern w:val="0"/>
          <w:sz w:val="24"/>
          <w:szCs w:val="24"/>
          <w:lang w:val="de-DE" w:eastAsia="en-US" w:bidi="ar-SA"/>
        </w:rPr>
        <w:t>emizide stoppen!</w:t>
      </w:r>
    </w:p>
    <w:p>
      <w:pPr>
        <w:pStyle w:val="Berschrift2"/>
        <w:numPr>
          <w:ilvl w:val="1"/>
          <w:numId w:val="2"/>
        </w:numP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rPr/>
      </w:pPr>
      <w:r>
        <w:rPr>
          <w:rFonts w:ascii="arial" w:hAnsi="arial"/>
          <w:b w:val="false"/>
          <w:bCs w:val="false"/>
          <w:i w:val="false"/>
          <w:iCs w:val="false"/>
          <w:sz w:val="24"/>
          <w:szCs w:val="24"/>
        </w:rPr>
        <w:t xml:space="preserve">Seit Anfang des Jahres sind in Österreich 22 Frauen durch männliche Gewalt gestorben. Im europäischen Vergleich stehen wir an der traurigen Spitze, was </w:t>
      </w:r>
      <w:r>
        <w:rPr>
          <w:rFonts w:ascii="arial" w:hAnsi="arial"/>
          <w:b w:val="false"/>
          <w:bCs w:val="false"/>
          <w:i w:val="false"/>
          <w:iCs w:val="false"/>
          <w:sz w:val="24"/>
          <w:szCs w:val="24"/>
        </w:rPr>
        <w:t>Gewalt an Frauen</w:t>
      </w:r>
      <w:r>
        <w:rPr>
          <w:rFonts w:ascii="arial" w:hAnsi="arial"/>
          <w:b w:val="false"/>
          <w:bCs w:val="false"/>
          <w:i w:val="false"/>
          <w:iCs w:val="false"/>
          <w:sz w:val="24"/>
          <w:szCs w:val="24"/>
        </w:rPr>
        <w:t xml:space="preserve"> angeht.</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 xml:space="preserve">Am </w:t>
      </w:r>
      <w:r>
        <w:rPr>
          <w:rFonts w:ascii="arial" w:hAnsi="arial"/>
          <w:b w:val="false"/>
          <w:bCs w:val="false"/>
          <w:i w:val="false"/>
          <w:iCs w:val="false"/>
          <w:sz w:val="24"/>
          <w:szCs w:val="24"/>
        </w:rPr>
        <w:t>21.10.2021, verzeichnete Österreich den 22. Frauenmord im Land. Bereits im Mai wurde von der Regierung ein Maßnahmenpaket für mehr Gewaltprävention und gegen Gewalt an Frauen geschnürt. Fast 25 Millionen Euro wurden dafür in Aussicht gestellt. Damals ging es gerade um den 9. Frauenmord, inzwischen sind wir bei der traurigen Nummer 22. Und das Jahr ist noch nicht vorbei. Dass das Maßnahmenpaket greift, ist noch nicht zu erkennen.</w:t>
      </w:r>
    </w:p>
    <w:p>
      <w:pPr>
        <w:pStyle w:val="Textkrper"/>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 xml:space="preserve">Sieht man sich die Zahlen der letzten Jahre an, so ist es nicht unwahrscheinlich, dass noch weitere dazu kommen könnten. Im Jahr 2020 waren es 31, im Jahr 2018 als trauriger Rekord sogar 41. Damit ist Österreich an der Spitze der Länder im EU-Vergleich: Bei uns werden mehr Frauen als Männer ermordet. Täter sind dabei häufig Familienmitglieder, Partner, Ehemänner oder Ex-Partner. </w:t>
      </w:r>
    </w:p>
    <w:p>
      <w:pPr>
        <w:pStyle w:val="Normal"/>
        <w:rPr>
          <w:rFonts w:ascii="arial" w:hAnsi="arial" w:cs="Arial"/>
          <w:i w:val="false"/>
          <w:i w:val="false"/>
          <w:iCs w:val="false"/>
          <w:sz w:val="24"/>
          <w:szCs w:val="24"/>
          <w:lang w:val="de-AT"/>
        </w:rPr>
      </w:pPr>
      <w:r>
        <w:rPr>
          <w:rFonts w:cs="Arial" w:ascii="arial" w:hAnsi="arial"/>
          <w:i w:val="false"/>
          <w:iCs w:val="false"/>
          <w:sz w:val="24"/>
          <w:szCs w:val="24"/>
          <w:lang w:val="de-AT"/>
        </w:rPr>
        <w:br/>
      </w:r>
      <w:r>
        <w:rPr>
          <w:rFonts w:cs="Arial" w:ascii="arial" w:hAnsi="arial"/>
          <w:i w:val="false"/>
          <w:iCs w:val="false"/>
          <w:sz w:val="24"/>
          <w:szCs w:val="24"/>
          <w:u w:val="single"/>
          <w:lang w:val="de-AT"/>
        </w:rPr>
        <w:t>Projekt StoP in Wien</w:t>
      </w:r>
      <w:r>
        <w:rPr>
          <w:rFonts w:cs="Arial" w:ascii="arial" w:hAnsi="arial"/>
          <w:i w:val="false"/>
          <w:iCs w:val="false"/>
          <w:sz w:val="24"/>
          <w:szCs w:val="24"/>
          <w:lang w:val="de-AT"/>
        </w:rPr>
        <w:br/>
        <w:t>Das Projekt StoP hat sich zum Ziel gesetzt, Gewaltbetroffene und soziale Netzwerke in Stadtteilen so zu stärken, dass Partnergewalt nicht mehr erduldet, verschwiegen, ignoriert oder toleriert wird.</w:t>
        <w:br/>
        <w:t xml:space="preserve">Partnergewalt ist kein neues, aber immer noch ein sehr unsichtbares Thema. Jede 4. Frau in Deutschland erlebt laut einer Studie des Bundesministeriums für Familie, Senioren, Frauen und Jugend aus dem Jahr 2004 in einer Partnerschaft Gewalt. Jeder dritten Frau begegnet psychische Gewalt, wie zum Beispiel die extreme Kontrolle des Freizeitverhaltens durch den Partner. Fast jede siebte Frau wird Opfer sexueller Gewalt. Aber: Scham oder fehlende Informationen hindern Betroffene darüber zu sprechen, sich Hilfe zu holen oder die Polizei anzurufen. Wenn hier die aufmerksame und informierte Nachbarschaft Hilfe anbietet, wenn das Thema Partnergewalt öffentlich angesprochen wird, dann kann Gesundheit und Leben gerettet werden. </w:t>
      </w:r>
      <w:r>
        <w:rPr>
          <w:rFonts w:cs="Arial" w:ascii="arial" w:hAnsi="arial"/>
          <w:i w:val="false"/>
          <w:iCs w:val="false"/>
          <w:sz w:val="24"/>
          <w:szCs w:val="24"/>
          <w:lang w:val="de-AT"/>
        </w:rPr>
        <w:t>Darum braucht es auch StoP in ganz Wien und nicht nur in wenigen Stadtteilen.</w:t>
        <w:br/>
      </w:r>
    </w:p>
    <w:p>
      <w:pPr>
        <w:pStyle w:val="Normal"/>
        <w:rPr>
          <w:rFonts w:ascii="arial" w:hAnsi="arial" w:cs="Arial"/>
          <w:b/>
          <w:b/>
          <w:bCs/>
          <w:i w:val="false"/>
          <w:i w:val="false"/>
          <w:iCs w:val="false"/>
          <w:sz w:val="24"/>
          <w:szCs w:val="24"/>
        </w:rPr>
      </w:pPr>
      <w:r>
        <w:rPr>
          <w:rFonts w:cs="Arial" w:ascii="arial" w:hAnsi="arial"/>
          <w:b/>
          <w:bCs/>
          <w:i w:val="false"/>
          <w:iCs w:val="false"/>
          <w:sz w:val="24"/>
          <w:szCs w:val="24"/>
        </w:rPr>
        <w:t>Die 176. Vollversammlung der Arbeiterkammer Wien möge daher beschließen:</w:t>
      </w:r>
    </w:p>
    <w:p>
      <w:pPr>
        <w:pStyle w:val="ListParagraph"/>
        <w:numPr>
          <w:ilvl w:val="0"/>
          <w:numId w:val="3"/>
        </w:numPr>
        <w:rPr>
          <w:rFonts w:ascii="arial" w:hAnsi="arial"/>
          <w:i w:val="false"/>
          <w:i w:val="false"/>
          <w:iCs w:val="false"/>
          <w:sz w:val="24"/>
          <w:szCs w:val="24"/>
        </w:rPr>
      </w:pPr>
      <w:r>
        <w:rPr>
          <w:rFonts w:cs="Arial" w:ascii="arial" w:hAnsi="arial"/>
          <w:b/>
          <w:bCs/>
          <w:i w:val="false"/>
          <w:iCs w:val="false"/>
          <w:sz w:val="24"/>
          <w:szCs w:val="24"/>
        </w:rPr>
        <w:t xml:space="preserve">Die Arbeiterkammer Wien </w:t>
      </w:r>
      <w:r>
        <w:rPr>
          <w:rFonts w:eastAsia="Calibri" w:cs="Arial" w:ascii="arial" w:hAnsi="arial"/>
          <w:b/>
          <w:bCs/>
          <w:i w:val="false"/>
          <w:iCs w:val="false"/>
          <w:color w:val="auto"/>
          <w:kern w:val="0"/>
          <w:sz w:val="24"/>
          <w:szCs w:val="24"/>
          <w:lang w:val="de-AT" w:eastAsia="en-US" w:bidi="ar-SA"/>
        </w:rPr>
        <w:t>fordert die Stadtregierung in Wien auf das Projekt S</w:t>
      </w:r>
      <w:r>
        <w:rPr>
          <w:rFonts w:eastAsia="Calibri" w:cs="Arial" w:ascii="arial" w:hAnsi="arial"/>
          <w:b/>
          <w:bCs/>
          <w:i w:val="false"/>
          <w:iCs w:val="false"/>
          <w:color w:val="auto"/>
          <w:kern w:val="0"/>
          <w:sz w:val="24"/>
          <w:szCs w:val="24"/>
          <w:lang w:val="de-AT" w:eastAsia="en-US" w:bidi="ar-SA"/>
        </w:rPr>
        <w:t>ToP</w:t>
      </w:r>
      <w:r>
        <w:rPr>
          <w:rFonts w:eastAsia="Calibri" w:cs="Arial" w:ascii="arial" w:hAnsi="arial"/>
          <w:b/>
          <w:bCs/>
          <w:i w:val="false"/>
          <w:iCs w:val="false"/>
          <w:color w:val="auto"/>
          <w:kern w:val="0"/>
          <w:sz w:val="24"/>
          <w:szCs w:val="24"/>
          <w:lang w:val="de-AT" w:eastAsia="en-US" w:bidi="ar-SA"/>
        </w:rPr>
        <w:t xml:space="preserve"> – Stadtteile gegen Partnergwalt finanziell zu unterstützen und in allen Stadtteilen umzusetzen.</w:t>
      </w:r>
    </w:p>
    <w:p>
      <w:pPr>
        <w:pStyle w:val="ListParagraph"/>
        <w:numPr>
          <w:ilvl w:val="0"/>
          <w:numId w:val="3"/>
        </w:numPr>
        <w:rPr>
          <w:rFonts w:ascii="arial" w:hAnsi="arial" w:eastAsia="Calibri" w:cs="Arial"/>
          <w:b/>
          <w:b/>
          <w:bCs/>
          <w:i w:val="false"/>
          <w:i w:val="false"/>
          <w:iCs w:val="false"/>
          <w:color w:val="auto"/>
          <w:kern w:val="0"/>
          <w:sz w:val="24"/>
          <w:szCs w:val="24"/>
          <w:lang w:val="de-AT" w:eastAsia="en-US" w:bidi="ar-SA"/>
        </w:rPr>
      </w:pPr>
      <w:r>
        <w:rPr>
          <w:rFonts w:eastAsia="Calibri" w:cs="Arial" w:ascii="arial" w:hAnsi="arial"/>
          <w:b/>
          <w:bCs/>
          <w:i w:val="false"/>
          <w:iCs w:val="false"/>
          <w:color w:val="auto"/>
          <w:kern w:val="0"/>
          <w:sz w:val="24"/>
          <w:szCs w:val="24"/>
          <w:lang w:val="de-AT" w:eastAsia="en-US" w:bidi="ar-SA"/>
        </w:rPr>
        <w:t>Die Arbeiterkammer Wien strebt eine Kooperation mit STOP an und bietet zudem Schulungsangebot für Betriebsrät_innen zu sexueller Belästigung und Gewalt gegen Frauen an.</w:t>
      </w:r>
    </w:p>
    <w:p>
      <w:pPr>
        <w:pStyle w:val="Normal"/>
        <w:rPr>
          <w:rFonts w:ascii="arial" w:hAnsi="arial" w:cs="Arial"/>
          <w:i w:val="false"/>
          <w:i w:val="false"/>
          <w:iCs w:val="false"/>
          <w:sz w:val="24"/>
          <w:szCs w:val="24"/>
          <w:lang w:val="de-AT"/>
        </w:rPr>
      </w:pPr>
      <w:r>
        <w:rPr>
          <w:rFonts w:cs="Arial" w:ascii="arial" w:hAnsi="arial"/>
          <w:i w:val="false"/>
          <w:iCs w:val="false"/>
          <w:sz w:val="24"/>
          <w:szCs w:val="24"/>
          <w:lang w:val="de-AT"/>
        </w:rPr>
      </w:r>
    </w:p>
    <w:p>
      <w:pPr>
        <w:pStyle w:val="Normal"/>
        <w:widowControl w:val="false"/>
        <w:suppressAutoHyphens w:val="true"/>
        <w:spacing w:lineRule="auto" w:line="240" w:before="0" w:after="0"/>
        <w:ind w:left="720" w:right="0" w:hanging="0"/>
        <w:rPr>
          <w:rFonts w:ascii="arial" w:hAnsi="arial"/>
          <w:i w:val="false"/>
          <w:i w:val="false"/>
          <w:iCs w:val="false"/>
          <w:sz w:val="24"/>
          <w:szCs w:val="24"/>
        </w:rPr>
      </w:pPr>
      <w:r>
        <w:rPr>
          <w:rFonts w:ascii="arial" w:hAnsi="arial"/>
          <w:i w:val="false"/>
          <w:iCs w:val="false"/>
          <w:sz w:val="24"/>
          <w:szCs w:val="24"/>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FreeSans">
    <w:charset w:val="01"/>
    <w:family w:val="roman"/>
    <w:pitch w:val="variable"/>
  </w:font>
  <w:font w:name="arial">
    <w:charset w:val="01"/>
    <w:family w:val="swiss"/>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de-DE"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DejaVu Sans"/>
      <w:color w:val="auto"/>
      <w:kern w:val="0"/>
      <w:sz w:val="22"/>
      <w:szCs w:val="22"/>
      <w:lang w:val="de-DE" w:eastAsia="en-US" w:bidi="ar-SA"/>
    </w:rPr>
  </w:style>
  <w:style w:type="paragraph" w:styleId="Berschrift2">
    <w:name w:val="Heading 2"/>
    <w:basedOn w:val="Berschrift"/>
    <w:next w:val="Textkrper"/>
    <w:qFormat/>
    <w:pPr>
      <w:numPr>
        <w:ilvl w:val="1"/>
        <w:numId w:val="1"/>
      </w:numPr>
      <w:spacing w:before="200" w:after="120"/>
      <w:outlineLvl w:val="1"/>
    </w:pPr>
    <w:rPr>
      <w:rFonts w:ascii="Liberation Serif" w:hAnsi="Liberation Serif" w:eastAsia="DejaVu Sans" w:cs="DejaVu Sans"/>
      <w:b/>
      <w:bCs/>
      <w:sz w:val="36"/>
      <w:szCs w:val="36"/>
    </w:rPr>
  </w:style>
  <w:style w:type="character" w:styleId="DefaultParagraphFont">
    <w:name w:val="Default Paragraph Font"/>
    <w:qFormat/>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Antragberschrift">
    <w:name w:val="Antrag Überschrift"/>
    <w:basedOn w:val="Normal"/>
    <w:qFormat/>
    <w:pPr>
      <w:widowControl w:val="false"/>
      <w:suppressAutoHyphens w:val="true"/>
      <w:spacing w:lineRule="auto" w:line="240" w:before="0" w:after="0"/>
    </w:pPr>
    <w:rPr>
      <w:rFonts w:ascii="FreeSans" w:hAnsi="FreeSans" w:eastAsia="SimSun;宋体" w:cs="FreeSans"/>
      <w:bCs/>
      <w:kern w:val="2"/>
      <w:sz w:val="24"/>
      <w:szCs w:val="24"/>
      <w:lang w:val="de-AT" w:eastAsia="zh-CN" w:bidi="hi-IN"/>
    </w:rPr>
  </w:style>
  <w:style w:type="paragraph" w:styleId="ListParagraph">
    <w:name w:val="List Paragraph"/>
    <w:basedOn w:val="Normal"/>
    <w:qFormat/>
    <w:pPr>
      <w:spacing w:before="0" w:after="20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1207</TotalTime>
  <Application>LibreOffice/6.4.7.2$Linux_X86_64 LibreOffice_project/40$Build-2</Application>
  <Pages>2</Pages>
  <Words>382</Words>
  <Characters>2225</Characters>
  <CharactersWithSpaces>2596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2021-10-20T11:56:00Z</dcterms:created>
  <dc:creator>Karl Oellinger</dc:creator>
  <dc:description/>
  <dc:language>de-AT</dc:language>
  <cp:lastModifiedBy/>
  <dcterms:modified xsi:type="dcterms:W3CDTF">2021-10-28T10:34:23Z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