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arial" w:hAnsi="arial" w:eastAsia="FreeSans" w:cs="Arial"/>
          <w:sz w:val="24"/>
          <w:szCs w:val="24"/>
        </w:rPr>
      </w:pPr>
      <w:r>
        <w:rPr>
          <w:rFonts w:eastAsia="FreeSans" w:cs="Arial" w:ascii="arial" w:hAnsi="arial"/>
          <w:sz w:val="24"/>
          <w:szCs w:val="24"/>
        </w:rPr>
      </w:r>
      <w:bookmarkStart w:id="0" w:name="_GoBack"/>
      <w:bookmarkStart w:id="1" w:name="_GoBack"/>
      <w:bookmarkEnd w:id="1"/>
    </w:p>
    <w:p>
      <w:pPr>
        <w:pStyle w:val="Normal"/>
        <w:spacing w:lineRule="auto" w:line="360"/>
        <w:rPr>
          <w:rFonts w:ascii="arial" w:hAnsi="arial" w:eastAsia="FreeSans" w:cs="Arial"/>
          <w:sz w:val="24"/>
          <w:szCs w:val="24"/>
        </w:rPr>
      </w:pPr>
      <w:r>
        <w:rPr>
          <w:rFonts w:eastAsia="FreeSans" w:cs="Arial" w:ascii="arial" w:hAnsi="arial"/>
          <w:sz w:val="24"/>
          <w:szCs w:val="24"/>
        </w:rPr>
      </w:r>
    </w:p>
    <w:p>
      <w:pPr>
        <w:pStyle w:val="Normal"/>
        <w:spacing w:lineRule="auto" w:line="360"/>
        <w:rPr>
          <w:rFonts w:ascii="arial" w:hAnsi="arial"/>
          <w:sz w:val="24"/>
          <w:szCs w:val="24"/>
        </w:rPr>
      </w:pPr>
      <w:r>
        <w:rPr>
          <w:rFonts w:eastAsia="FreeSans" w:cs="Arial" w:ascii="arial" w:hAnsi="arial"/>
          <w:sz w:val="24"/>
          <w:szCs w:val="24"/>
        </w:rPr>
        <w:t>Antrag 10</w:t>
      </w:r>
    </w:p>
    <w:p>
      <w:pPr>
        <w:pStyle w:val="Normal"/>
        <w:spacing w:lineRule="auto" w:line="360"/>
        <w:rPr>
          <w:rFonts w:ascii="arial" w:hAnsi="arial" w:cs="Arial"/>
          <w:sz w:val="24"/>
          <w:szCs w:val="24"/>
        </w:rPr>
      </w:pPr>
      <w:r>
        <w:rPr>
          <w:rFonts w:cs="Arial" w:ascii="arial" w:hAnsi="arial"/>
          <w:sz w:val="24"/>
          <w:szCs w:val="24"/>
        </w:rPr>
      </w:r>
    </w:p>
    <w:p>
      <w:pPr>
        <w:pStyle w:val="Normal"/>
        <w:spacing w:lineRule="auto" w:line="360"/>
        <w:rPr>
          <w:rFonts w:ascii="arial" w:hAnsi="arial"/>
          <w:sz w:val="24"/>
          <w:szCs w:val="24"/>
        </w:rPr>
      </w:pPr>
      <w:r>
        <w:rPr>
          <w:rFonts w:cs="Arial" w:ascii="arial" w:hAnsi="arial"/>
          <w:sz w:val="24"/>
          <w:szCs w:val="24"/>
        </w:rPr>
        <w:t>der</w:t>
      </w:r>
      <w:r>
        <w:rPr>
          <w:rFonts w:eastAsia="FreeSans" w:cs="Arial" w:ascii="arial" w:hAnsi="arial"/>
          <w:sz w:val="24"/>
          <w:szCs w:val="24"/>
        </w:rPr>
        <w:t xml:space="preserve"> </w:t>
      </w:r>
      <w:r>
        <w:rPr>
          <w:rFonts w:cs="Arial" w:ascii="arial" w:hAnsi="arial"/>
          <w:b/>
          <w:sz w:val="24"/>
          <w:szCs w:val="24"/>
        </w:rPr>
        <w:t>AUGE/UG</w:t>
      </w:r>
      <w:r>
        <w:rPr>
          <w:rFonts w:eastAsia="FreeSans" w:cs="Arial" w:ascii="arial" w:hAnsi="arial"/>
          <w:b/>
          <w:sz w:val="24"/>
          <w:szCs w:val="24"/>
        </w:rPr>
        <w:t xml:space="preserve"> </w:t>
      </w:r>
      <w:r>
        <w:rPr>
          <w:rFonts w:cs="Arial" w:ascii="arial" w:hAnsi="arial"/>
          <w:b/>
          <w:sz w:val="24"/>
          <w:szCs w:val="24"/>
        </w:rPr>
        <w:t>-</w:t>
      </w:r>
    </w:p>
    <w:p>
      <w:pPr>
        <w:pStyle w:val="Normal"/>
        <w:spacing w:lineRule="auto" w:line="360"/>
        <w:rPr>
          <w:rFonts w:ascii="arial" w:hAnsi="arial"/>
          <w:sz w:val="24"/>
          <w:szCs w:val="24"/>
        </w:rPr>
      </w:pPr>
      <w:r>
        <w:rPr>
          <w:rFonts w:cs="Arial" w:ascii="arial" w:hAnsi="arial"/>
          <w:b/>
          <w:bCs/>
          <w:sz w:val="24"/>
          <w:szCs w:val="24"/>
        </w:rPr>
        <w:t>Alternative,</w:t>
      </w:r>
      <w:r>
        <w:rPr>
          <w:rFonts w:eastAsia="FreeSans" w:cs="Arial" w:ascii="arial" w:hAnsi="arial"/>
          <w:b/>
          <w:bCs/>
          <w:sz w:val="24"/>
          <w:szCs w:val="24"/>
        </w:rPr>
        <w:t xml:space="preserve"> </w:t>
      </w:r>
      <w:r>
        <w:rPr>
          <w:rFonts w:cs="Arial" w:ascii="arial" w:hAnsi="arial"/>
          <w:b/>
          <w:bCs/>
          <w:sz w:val="24"/>
          <w:szCs w:val="24"/>
        </w:rPr>
        <w:t>Grüne</w:t>
      </w:r>
      <w:r>
        <w:rPr>
          <w:rFonts w:eastAsia="FreeSans" w:cs="Arial" w:ascii="arial" w:hAnsi="arial"/>
          <w:b/>
          <w:bCs/>
          <w:sz w:val="24"/>
          <w:szCs w:val="24"/>
        </w:rPr>
        <w:t xml:space="preserve"> und Unabhängige </w:t>
      </w:r>
      <w:r>
        <w:rPr>
          <w:rFonts w:cs="Arial" w:ascii="arial" w:hAnsi="arial"/>
          <w:b/>
          <w:bCs/>
          <w:sz w:val="24"/>
          <w:szCs w:val="24"/>
        </w:rPr>
        <w:t>GewerkschafterInnen</w:t>
      </w:r>
    </w:p>
    <w:p>
      <w:pPr>
        <w:pStyle w:val="Antragberschrift"/>
        <w:spacing w:lineRule="auto" w:line="360"/>
        <w:rPr>
          <w:rFonts w:ascii="arial" w:hAnsi="arial" w:cs="Arial"/>
          <w:b/>
          <w:b/>
          <w:sz w:val="24"/>
          <w:szCs w:val="24"/>
        </w:rPr>
      </w:pPr>
      <w:r>
        <w:rPr>
          <w:rFonts w:cs="Arial" w:ascii="arial" w:hAnsi="arial"/>
          <w:b/>
          <w:sz w:val="24"/>
          <w:szCs w:val="24"/>
        </w:rPr>
      </w:r>
    </w:p>
    <w:p>
      <w:pPr>
        <w:pStyle w:val="Normal"/>
        <w:spacing w:lineRule="auto" w:line="360"/>
        <w:rPr>
          <w:rFonts w:ascii="arial" w:hAnsi="arial"/>
          <w:sz w:val="24"/>
          <w:szCs w:val="24"/>
        </w:rPr>
      </w:pPr>
      <w:r>
        <w:rPr>
          <w:rFonts w:cs="Arial" w:ascii="arial" w:hAnsi="arial"/>
          <w:sz w:val="24"/>
          <w:szCs w:val="24"/>
        </w:rPr>
        <w:t>zur</w:t>
      </w:r>
      <w:r>
        <w:rPr>
          <w:rFonts w:eastAsia="FreeSans" w:cs="Arial" w:ascii="arial" w:hAnsi="arial"/>
          <w:sz w:val="24"/>
          <w:szCs w:val="24"/>
        </w:rPr>
        <w:t xml:space="preserve"> 176</w:t>
      </w:r>
      <w:r>
        <w:rPr>
          <w:rFonts w:cs="Arial" w:ascii="arial" w:hAnsi="arial"/>
          <w:sz w:val="24"/>
          <w:szCs w:val="24"/>
        </w:rPr>
        <w:t>.</w:t>
      </w:r>
      <w:r>
        <w:rPr>
          <w:rFonts w:eastAsia="FreeSans" w:cs="Arial" w:ascii="arial" w:hAnsi="arial"/>
          <w:sz w:val="24"/>
          <w:szCs w:val="24"/>
        </w:rPr>
        <w:t xml:space="preserve"> Vollversammlung </w:t>
      </w:r>
      <w:r>
        <w:rPr>
          <w:rFonts w:cs="Arial" w:ascii="arial" w:hAnsi="arial"/>
          <w:sz w:val="24"/>
          <w:szCs w:val="24"/>
        </w:rPr>
        <w:t>der</w:t>
      </w:r>
      <w:r>
        <w:rPr>
          <w:rFonts w:eastAsia="FreeSans" w:cs="Arial" w:ascii="arial" w:hAnsi="arial"/>
          <w:sz w:val="24"/>
          <w:szCs w:val="24"/>
        </w:rPr>
        <w:t xml:space="preserve"> A</w:t>
      </w:r>
      <w:r>
        <w:rPr>
          <w:rFonts w:cs="Arial" w:ascii="arial" w:hAnsi="arial"/>
          <w:sz w:val="24"/>
          <w:szCs w:val="24"/>
        </w:rPr>
        <w:t>rbeiterkammer</w:t>
      </w:r>
      <w:r>
        <w:rPr>
          <w:rFonts w:eastAsia="FreeSans" w:cs="Arial" w:ascii="arial" w:hAnsi="arial"/>
          <w:sz w:val="24"/>
          <w:szCs w:val="24"/>
        </w:rPr>
        <w:t xml:space="preserve"> </w:t>
      </w:r>
      <w:r>
        <w:rPr>
          <w:rFonts w:cs="Arial" w:ascii="arial" w:hAnsi="arial"/>
          <w:sz w:val="24"/>
          <w:szCs w:val="24"/>
        </w:rPr>
        <w:t>Wien</w:t>
      </w:r>
    </w:p>
    <w:p>
      <w:pPr>
        <w:pStyle w:val="Normal"/>
        <w:spacing w:lineRule="auto" w:line="360"/>
        <w:rPr>
          <w:rFonts w:ascii="arial" w:hAnsi="arial"/>
          <w:sz w:val="24"/>
          <w:szCs w:val="24"/>
        </w:rPr>
      </w:pPr>
      <w:r>
        <w:rPr>
          <w:rFonts w:cs="Arial" w:ascii="arial" w:hAnsi="arial"/>
          <w:sz w:val="24"/>
          <w:szCs w:val="24"/>
        </w:rPr>
        <w:t>am</w:t>
      </w:r>
      <w:r>
        <w:rPr>
          <w:rFonts w:eastAsia="FreeSans" w:cs="Arial" w:ascii="arial" w:hAnsi="arial"/>
          <w:sz w:val="24"/>
          <w:szCs w:val="24"/>
        </w:rPr>
        <w:t xml:space="preserve"> 11. November 2021</w:t>
      </w:r>
    </w:p>
    <w:p>
      <w:pPr>
        <w:pStyle w:val="Normal"/>
        <w:rPr>
          <w:rFonts w:ascii="arial" w:hAnsi="arial" w:cs="Arial"/>
          <w:b/>
          <w:b/>
          <w:sz w:val="24"/>
          <w:szCs w:val="24"/>
          <w:lang w:val="de-AT"/>
        </w:rPr>
      </w:pPr>
      <w:r>
        <w:rPr>
          <w:rFonts w:cs="Arial" w:ascii="arial" w:hAnsi="arial"/>
          <w:b/>
          <w:sz w:val="24"/>
          <w:szCs w:val="24"/>
          <w:lang w:val="de-AT"/>
        </w:rPr>
      </w:r>
    </w:p>
    <w:p>
      <w:pPr>
        <w:pStyle w:val="Normal"/>
        <w:rPr>
          <w:rFonts w:ascii="arial" w:hAnsi="arial" w:cs="Arial"/>
          <w:b/>
          <w:b/>
          <w:sz w:val="24"/>
          <w:szCs w:val="24"/>
          <w:lang w:val="de-AT"/>
        </w:rPr>
      </w:pPr>
      <w:r>
        <w:rPr>
          <w:rFonts w:cs="Arial" w:ascii="arial" w:hAnsi="arial"/>
          <w:b/>
          <w:sz w:val="24"/>
          <w:szCs w:val="24"/>
          <w:lang w:val="de-AT"/>
        </w:rPr>
      </w:r>
    </w:p>
    <w:p>
      <w:pPr>
        <w:pStyle w:val="Normal"/>
        <w:rPr>
          <w:rFonts w:ascii="arial" w:hAnsi="arial"/>
          <w:sz w:val="24"/>
          <w:szCs w:val="24"/>
        </w:rPr>
      </w:pPr>
      <w:r>
        <w:drawing>
          <wp:anchor behindDoc="0" distT="0" distB="0" distL="0" distR="0" simplePos="0" locked="0" layoutInCell="1" allowOverlap="1" relativeHeight="2">
            <wp:simplePos x="0" y="0"/>
            <wp:positionH relativeFrom="margin">
              <wp:align>right</wp:align>
            </wp:positionH>
            <wp:positionV relativeFrom="margin">
              <wp:align>top</wp:align>
            </wp:positionV>
            <wp:extent cx="2118360" cy="101663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202" t="-413" r="-202" b="-413"/>
                    <a:stretch>
                      <a:fillRect/>
                    </a:stretch>
                  </pic:blipFill>
                  <pic:spPr bwMode="auto">
                    <a:xfrm>
                      <a:off x="0" y="0"/>
                      <a:ext cx="2118360" cy="1016635"/>
                    </a:xfrm>
                    <a:prstGeom prst="rect">
                      <a:avLst/>
                    </a:prstGeom>
                  </pic:spPr>
                </pic:pic>
              </a:graphicData>
            </a:graphic>
          </wp:anchor>
        </w:drawing>
      </w:r>
      <w:r>
        <w:rPr>
          <w:rFonts w:ascii="arial" w:hAnsi="arial"/>
          <w:b/>
          <w:bCs/>
          <w:sz w:val="24"/>
          <w:szCs w:val="24"/>
        </w:rPr>
        <w:t>S</w:t>
      </w:r>
      <w:r>
        <w:rPr>
          <w:rFonts w:ascii="arial" w:hAnsi="arial"/>
          <w:b/>
          <w:bCs/>
          <w:sz w:val="24"/>
          <w:szCs w:val="24"/>
        </w:rPr>
        <w:t xml:space="preserve">teuerreform </w:t>
      </w:r>
      <w:r>
        <w:rPr>
          <w:rFonts w:eastAsia="Calibri" w:cs="" w:ascii="arial" w:hAnsi="arial" w:cstheme="minorBidi" w:eastAsiaTheme="minorHAnsi"/>
          <w:b/>
          <w:bCs/>
          <w:color w:val="auto"/>
          <w:kern w:val="0"/>
          <w:sz w:val="24"/>
          <w:szCs w:val="24"/>
          <w:lang w:val="de-DE" w:eastAsia="en-US" w:bidi="ar-SA"/>
        </w:rPr>
        <w:t>verbessern</w:t>
      </w:r>
      <w:r>
        <w:rPr>
          <w:rFonts w:ascii="arial" w:hAnsi="arial"/>
          <w:b/>
          <w:bCs/>
          <w:sz w:val="24"/>
          <w:szCs w:val="24"/>
        </w:rPr>
        <w:t>!</w:t>
      </w:r>
    </w:p>
    <w:p>
      <w:pPr>
        <w:pStyle w:val="Normal"/>
        <w:rPr>
          <w:rFonts w:ascii="arial" w:hAnsi="arial"/>
          <w:sz w:val="24"/>
          <w:szCs w:val="24"/>
        </w:rPr>
      </w:pPr>
      <w:r>
        <w:rPr>
          <w:rFonts w:cs="Calibri" w:ascii="arial" w:hAnsi="arial"/>
          <w:sz w:val="24"/>
          <w:szCs w:val="24"/>
        </w:rPr>
        <w:t>Eine ök</w:t>
      </w:r>
      <w:r>
        <w:rPr>
          <w:rFonts w:cs="Calibri" w:ascii="arial" w:hAnsi="arial"/>
          <w:sz w:val="24"/>
          <w:szCs w:val="24"/>
        </w:rPr>
        <w:t>o</w:t>
      </w:r>
      <w:r>
        <w:rPr>
          <w:rFonts w:cs="Calibri" w:ascii="arial" w:hAnsi="arial"/>
          <w:sz w:val="24"/>
          <w:szCs w:val="24"/>
        </w:rPr>
        <w:t xml:space="preserve">soziale Steuerreform wurde von der aktuellen Bundesregierung als wichtiger Meilenstein und großer Wurf angekündigt. Von diesem Prestigeprojekt ist aber wenig übriggeblieben, </w:t>
      </w:r>
      <w:r>
        <w:rPr>
          <w:rFonts w:cs="Calibri" w:ascii="arial" w:hAnsi="arial"/>
          <w:sz w:val="24"/>
          <w:szCs w:val="24"/>
        </w:rPr>
        <w:t>wie wir auch in unserer Presseaussendung kritisiert haben.</w:t>
      </w:r>
      <w:r>
        <w:rPr>
          <w:rFonts w:cs="Calibri" w:ascii="arial" w:hAnsi="arial"/>
          <w:sz w:val="24"/>
          <w:szCs w:val="24"/>
        </w:rPr>
        <w:t xml:space="preserve"> Die vorgelegte Reform bleibt weit hinter den Erwartungen zurück.</w:t>
      </w:r>
    </w:p>
    <w:p>
      <w:pPr>
        <w:pStyle w:val="Normal"/>
        <w:rPr>
          <w:rFonts w:ascii="arial" w:hAnsi="arial"/>
          <w:sz w:val="24"/>
          <w:szCs w:val="24"/>
        </w:rPr>
      </w:pPr>
      <w:r>
        <w:rPr>
          <w:rFonts w:cs="Calibri" w:ascii="arial" w:hAnsi="arial"/>
          <w:sz w:val="24"/>
          <w:szCs w:val="24"/>
        </w:rPr>
        <w:t xml:space="preserve">Im nun adaptierten Steuersystem wird zwar ein Hebel für eine ökologische Transformation geschaffen, für einen ernsthaften Kurswechsel bleibt dieser allerdings viel zu schwach. Mit einem CO2-Preis von € 30,- pro Tonne und im Endausbau € 55,- ist kein Lenkungseffekt zu erwarten. Dieser zögerliche Einstieg wird sich rächen. Die akute Bedrohung durch den Klimawandel würde einen weitaus ambitionierteren Ansatz notwendig machen. Wenn durch eine Steuerreform ein Lenkungseffekt erzielt werden soll, dann braucht es laut einhelliger Meinung der Wissenschafter*innen einen Preis von mindestens € 100,- pro Tonne CO2. </w:t>
      </w:r>
    </w:p>
    <w:p>
      <w:pPr>
        <w:pStyle w:val="Normal"/>
        <w:rPr>
          <w:rFonts w:ascii="arial" w:hAnsi="arial"/>
          <w:sz w:val="24"/>
          <w:szCs w:val="24"/>
        </w:rPr>
      </w:pPr>
      <w:r>
        <w:rPr>
          <w:rFonts w:cs="Calibri" w:ascii="arial" w:hAnsi="arial"/>
          <w:sz w:val="24"/>
          <w:szCs w:val="24"/>
        </w:rPr>
        <w:t>Es ist auch inakzeptabel, dass mit Regelungen wie dem Dieselprivileg und der Pendlerpauschale weiterhin klimaschädliches Verhalten in Milliardenhöhe gefördert wird. Es braucht endlich eine Abkehr von fossilen Brennstoffen und deren Subventionierung, damit wir die Pariser Klimaziele erreichen und unseren Planeten lebenswert erhalten.</w:t>
      </w:r>
    </w:p>
    <w:p>
      <w:pPr>
        <w:pStyle w:val="Normal"/>
        <w:rPr>
          <w:rFonts w:ascii="arial" w:hAnsi="arial" w:cs="Calibri"/>
          <w:sz w:val="24"/>
          <w:szCs w:val="24"/>
        </w:rPr>
      </w:pPr>
      <w:r>
        <w:rPr>
          <w:rFonts w:cs="Calibri" w:ascii="arial" w:hAnsi="arial"/>
          <w:sz w:val="24"/>
          <w:szCs w:val="24"/>
        </w:rPr>
      </w:r>
    </w:p>
    <w:p>
      <w:pPr>
        <w:pStyle w:val="Normal"/>
        <w:rPr>
          <w:rFonts w:ascii="arial" w:hAnsi="arial"/>
          <w:sz w:val="24"/>
          <w:szCs w:val="24"/>
        </w:rPr>
      </w:pPr>
      <w:r>
        <w:rPr>
          <w:rFonts w:cs="Calibri" w:ascii="arial" w:hAnsi="arial"/>
          <w:b/>
          <w:sz w:val="24"/>
          <w:szCs w:val="24"/>
        </w:rPr>
        <w:t>Klimabonus wenig treffsicher</w:t>
      </w:r>
    </w:p>
    <w:p>
      <w:pPr>
        <w:pStyle w:val="Normal"/>
        <w:rPr>
          <w:rFonts w:ascii="arial" w:hAnsi="arial"/>
          <w:sz w:val="24"/>
          <w:szCs w:val="24"/>
        </w:rPr>
      </w:pPr>
      <w:r>
        <w:rPr>
          <w:rFonts w:cs="Calibri" w:ascii="arial" w:hAnsi="arial"/>
          <w:sz w:val="24"/>
          <w:szCs w:val="24"/>
        </w:rPr>
        <w:t>Der Klimabonus ist nur wenig treffsicher gestaltet. Nicht nur die regionale Unterscheidung in der Höhe, sondern auch die Nichtberücksichtigung von individuellen Belastungen bzw. sozialen Kriterien sind unverständlich. So bleibt die Gefahr von Energiearmut, etwa im Zusammenhang mit nicht finanzierbaren Heizkosten im Winter, unberücksichtigt.</w:t>
      </w:r>
    </w:p>
    <w:p>
      <w:pPr>
        <w:pStyle w:val="Normal"/>
        <w:rPr>
          <w:rFonts w:ascii="arial" w:hAnsi="arial" w:cs="Calibri"/>
          <w:sz w:val="24"/>
          <w:szCs w:val="24"/>
        </w:rPr>
      </w:pPr>
      <w:r>
        <w:rPr>
          <w:rFonts w:cs="Calibri" w:ascii="arial" w:hAnsi="arial"/>
          <w:sz w:val="24"/>
          <w:szCs w:val="24"/>
        </w:rPr>
      </w:r>
    </w:p>
    <w:p>
      <w:pPr>
        <w:pStyle w:val="Normal"/>
        <w:rPr>
          <w:rFonts w:ascii="arial" w:hAnsi="arial"/>
          <w:sz w:val="24"/>
          <w:szCs w:val="24"/>
        </w:rPr>
      </w:pPr>
      <w:r>
        <w:rPr>
          <w:rFonts w:cs="Calibri" w:ascii="arial" w:hAnsi="arial"/>
          <w:b/>
          <w:sz w:val="24"/>
          <w:szCs w:val="24"/>
        </w:rPr>
        <w:t>Familienbonus: Besserverdienende bevorzugt</w:t>
      </w:r>
    </w:p>
    <w:p>
      <w:pPr>
        <w:pStyle w:val="Normal"/>
        <w:rPr>
          <w:rFonts w:ascii="arial" w:hAnsi="arial"/>
          <w:sz w:val="24"/>
          <w:szCs w:val="24"/>
        </w:rPr>
      </w:pPr>
      <w:r>
        <w:rPr>
          <w:rFonts w:cs="Calibri" w:ascii="arial" w:hAnsi="arial"/>
          <w:sz w:val="24"/>
          <w:szCs w:val="24"/>
        </w:rPr>
        <w:t>Die Erhöhung des Familienbonus und die Senkung der mittleren Tarifstufen bei der Einkommenssteuer nutzen vor allem Besserverdienenden. Etwa 40 % der Menschen in Österreich zahlen Mehrwert-, aber keine Einkommensteuer. Ihre Einkommen sind aufgrund von geringen Löhnen oder Teilzeitbeschäftigung so gering, dass sie keine Einkommensteuer zahlen. Das schlägt sich beim Familienbonus nieder, den nur jene voll beziehen, die entsprechend Einkommensteuer bezahlen. Die Erhöhung für Alleinerziehende auf € 400,- ist zwar wichtig, kann aber aufgrund von wenigen Anspruchsberechtigten nicht als allgemeine Entlastung für Geringverdienende herhalten.</w:t>
      </w:r>
    </w:p>
    <w:p>
      <w:pPr>
        <w:pStyle w:val="Normal"/>
        <w:rPr>
          <w:rFonts w:ascii="arial" w:hAnsi="arial" w:cs="Calibri"/>
          <w:b/>
          <w:b/>
          <w:sz w:val="24"/>
          <w:szCs w:val="24"/>
        </w:rPr>
      </w:pPr>
      <w:r>
        <w:rPr>
          <w:rFonts w:cs="Calibri" w:ascii="arial" w:hAnsi="arial"/>
          <w:b/>
          <w:sz w:val="24"/>
          <w:szCs w:val="24"/>
        </w:rPr>
      </w:r>
    </w:p>
    <w:p>
      <w:pPr>
        <w:pStyle w:val="Normal"/>
        <w:rPr>
          <w:rFonts w:ascii="arial" w:hAnsi="arial"/>
          <w:sz w:val="24"/>
          <w:szCs w:val="24"/>
        </w:rPr>
      </w:pPr>
      <w:r>
        <w:rPr>
          <w:rFonts w:cs="Calibri" w:ascii="arial" w:hAnsi="arial"/>
          <w:b/>
          <w:sz w:val="24"/>
          <w:szCs w:val="24"/>
        </w:rPr>
        <w:t>Massive Geschenke für die Wirtschaft</w:t>
      </w:r>
    </w:p>
    <w:p>
      <w:pPr>
        <w:pStyle w:val="Normal"/>
        <w:rPr>
          <w:rFonts w:ascii="arial" w:hAnsi="arial"/>
          <w:sz w:val="24"/>
          <w:szCs w:val="24"/>
        </w:rPr>
      </w:pPr>
      <w:r>
        <w:rPr>
          <w:rFonts w:cs="Calibri" w:ascii="arial" w:hAnsi="arial"/>
          <w:sz w:val="24"/>
          <w:szCs w:val="24"/>
        </w:rPr>
        <w:t xml:space="preserve">Die großen Gewinner der Steuerreform sind die Unternehmen, die Steuersenkungen von € 1 bis 1,5 Mrd. ohne Gegenleistung erhalten. Dabei sind unsere Steuern Bausteine für ein gutes Zusammenleben und den gesellschaftlichen Zusammenhalt. Gerade die Corona-Krise brachte für viele zusätzliche finanzielle Lasten. Es wäre nur gerecht, wenn jene, die am meisten haben, auch mehr zur Steuerreform beitragen. Die stufenweise Senkung der Körperschaftsteuer kostet die Allgemeinheit rund € 800 Millionen, davon profitieren hauptsächlich große Konzerne. Dabei sind die Einnahmen dringend notwendig für Investitionen in Pflege und Gesundheit, Green Jobs, Ausbau der Kindergärten, Existenzsicherung für Arbeitslose, Bildung und öffentlichen Verkehr. </w:t>
      </w:r>
    </w:p>
    <w:p>
      <w:pPr>
        <w:pStyle w:val="Normal"/>
        <w:rPr>
          <w:rFonts w:ascii="arial" w:hAnsi="arial" w:cs="Calibri"/>
          <w:sz w:val="24"/>
          <w:szCs w:val="24"/>
        </w:rPr>
      </w:pPr>
      <w:r>
        <w:rPr>
          <w:rFonts w:cs="Calibri" w:ascii="arial" w:hAnsi="arial"/>
          <w:sz w:val="24"/>
          <w:szCs w:val="24"/>
        </w:rPr>
      </w:r>
    </w:p>
    <w:p>
      <w:pPr>
        <w:pStyle w:val="Normal"/>
        <w:rPr>
          <w:rFonts w:ascii="arial" w:hAnsi="arial"/>
          <w:sz w:val="24"/>
          <w:szCs w:val="24"/>
        </w:rPr>
      </w:pPr>
      <w:r>
        <w:rPr>
          <w:rFonts w:cs="Calibri" w:ascii="arial" w:hAnsi="arial"/>
          <w:b/>
          <w:sz w:val="24"/>
          <w:szCs w:val="24"/>
        </w:rPr>
        <w:t xml:space="preserve">Die </w:t>
      </w:r>
      <w:r>
        <w:rPr>
          <w:rFonts w:eastAsia="Calibri" w:cs="Calibri" w:ascii="arial" w:hAnsi="arial" w:eastAsiaTheme="minorHAnsi"/>
          <w:b/>
          <w:color w:val="auto"/>
          <w:kern w:val="0"/>
          <w:sz w:val="24"/>
          <w:szCs w:val="24"/>
          <w:lang w:val="de-DE" w:eastAsia="en-US" w:bidi="ar-SA"/>
        </w:rPr>
        <w:t>176</w:t>
      </w:r>
      <w:r>
        <w:rPr>
          <w:rFonts w:cs="Calibri" w:ascii="arial" w:hAnsi="arial"/>
          <w:b/>
          <w:sz w:val="24"/>
          <w:szCs w:val="24"/>
        </w:rPr>
        <w:t xml:space="preserve">. Vollversammlung der AK </w:t>
      </w:r>
      <w:r>
        <w:rPr>
          <w:rFonts w:eastAsia="Calibri" w:cs="Calibri" w:ascii="arial" w:hAnsi="arial" w:eastAsiaTheme="minorHAnsi"/>
          <w:b/>
          <w:color w:val="auto"/>
          <w:kern w:val="0"/>
          <w:sz w:val="24"/>
          <w:szCs w:val="24"/>
          <w:lang w:val="de-DE" w:eastAsia="en-US" w:bidi="ar-SA"/>
        </w:rPr>
        <w:t>Wien</w:t>
      </w:r>
      <w:r>
        <w:rPr>
          <w:rFonts w:cs="Calibri" w:ascii="arial" w:hAnsi="arial"/>
          <w:b/>
          <w:sz w:val="24"/>
          <w:szCs w:val="24"/>
        </w:rPr>
        <w:t xml:space="preserve"> möge daher beschließen:</w:t>
      </w:r>
    </w:p>
    <w:p>
      <w:pPr>
        <w:pStyle w:val="Normal"/>
        <w:rPr>
          <w:rFonts w:ascii="arial" w:hAnsi="arial"/>
          <w:sz w:val="24"/>
          <w:szCs w:val="24"/>
        </w:rPr>
      </w:pPr>
      <w:r>
        <w:rPr>
          <w:rFonts w:cs="Calibri" w:ascii="arial" w:hAnsi="arial"/>
          <w:b/>
          <w:sz w:val="24"/>
          <w:szCs w:val="24"/>
        </w:rPr>
        <w:t xml:space="preserve">Die Vollversammlung der AK </w:t>
      </w:r>
      <w:r>
        <w:rPr>
          <w:rFonts w:eastAsia="Calibri" w:cs="Calibri" w:ascii="arial" w:hAnsi="arial" w:eastAsiaTheme="minorHAnsi"/>
          <w:b/>
          <w:color w:val="auto"/>
          <w:kern w:val="0"/>
          <w:sz w:val="24"/>
          <w:szCs w:val="24"/>
          <w:lang w:val="de-DE" w:eastAsia="en-US" w:bidi="ar-SA"/>
        </w:rPr>
        <w:t>Wien</w:t>
      </w:r>
      <w:r>
        <w:rPr>
          <w:rFonts w:cs="Calibri" w:ascii="arial" w:hAnsi="arial"/>
          <w:b/>
          <w:sz w:val="24"/>
          <w:szCs w:val="24"/>
        </w:rPr>
        <w:t xml:space="preserve"> fordert den Gesetzgeber auf, die aktuelle Steuerreform dahingehend zu optimieren bzw. zu </w:t>
      </w:r>
      <w:r>
        <w:rPr>
          <w:rFonts w:eastAsia="Calibri" w:cs="Calibri" w:ascii="arial" w:hAnsi="arial" w:eastAsiaTheme="minorHAnsi"/>
          <w:b/>
          <w:color w:val="auto"/>
          <w:kern w:val="0"/>
          <w:sz w:val="24"/>
          <w:szCs w:val="24"/>
          <w:lang w:val="de-DE" w:eastAsia="en-US" w:bidi="ar-SA"/>
        </w:rPr>
        <w:t>verbessern</w:t>
      </w:r>
      <w:r>
        <w:rPr>
          <w:rFonts w:cs="Calibri" w:ascii="arial" w:hAnsi="arial"/>
          <w:b/>
          <w:sz w:val="24"/>
          <w:szCs w:val="24"/>
        </w:rPr>
        <w:t xml:space="preserve">, dass </w:t>
      </w:r>
    </w:p>
    <w:p>
      <w:pPr>
        <w:pStyle w:val="Normal"/>
        <w:numPr>
          <w:ilvl w:val="0"/>
          <w:numId w:val="1"/>
        </w:numPr>
        <w:rPr>
          <w:rFonts w:ascii="arial" w:hAnsi="arial"/>
          <w:sz w:val="24"/>
          <w:szCs w:val="24"/>
        </w:rPr>
      </w:pPr>
      <w:r>
        <w:rPr>
          <w:rFonts w:eastAsia="Calibri" w:cs="Calibri" w:ascii="arial" w:hAnsi="arial" w:eastAsiaTheme="minorHAnsi"/>
          <w:b/>
          <w:color w:val="auto"/>
          <w:kern w:val="0"/>
          <w:sz w:val="24"/>
          <w:szCs w:val="24"/>
          <w:lang w:val="de-DE" w:eastAsia="en-US" w:bidi="ar-SA"/>
        </w:rPr>
        <w:t>der</w:t>
      </w:r>
      <w:r>
        <w:rPr>
          <w:rFonts w:cs="Calibri" w:ascii="arial" w:hAnsi="arial"/>
          <w:b/>
          <w:sz w:val="24"/>
          <w:szCs w:val="24"/>
        </w:rPr>
        <w:t xml:space="preserve"> CO2-</w:t>
      </w:r>
      <w:r>
        <w:rPr>
          <w:rFonts w:eastAsia="Calibri" w:cs="Calibri" w:ascii="arial" w:hAnsi="arial" w:eastAsiaTheme="minorHAnsi"/>
          <w:b/>
          <w:color w:val="auto"/>
          <w:kern w:val="0"/>
          <w:sz w:val="24"/>
          <w:szCs w:val="24"/>
          <w:lang w:val="de-DE" w:eastAsia="en-US" w:bidi="ar-SA"/>
        </w:rPr>
        <w:t>Preis höher ist und</w:t>
      </w:r>
      <w:r>
        <w:rPr>
          <w:rFonts w:cs="Calibri" w:ascii="arial" w:hAnsi="arial"/>
          <w:b/>
          <w:sz w:val="24"/>
          <w:szCs w:val="24"/>
        </w:rPr>
        <w:t xml:space="preserve"> bis 2025 auf </w:t>
      </w:r>
      <w:r>
        <w:rPr>
          <w:rFonts w:cs="Calibri" w:ascii="arial" w:hAnsi="arial"/>
          <w:b/>
          <w:sz w:val="24"/>
          <w:szCs w:val="24"/>
        </w:rPr>
        <w:t>mind. auf</w:t>
      </w:r>
      <w:r>
        <w:rPr>
          <w:rFonts w:cs="Calibri" w:ascii="arial" w:hAnsi="arial"/>
          <w:b/>
          <w:sz w:val="24"/>
          <w:szCs w:val="24"/>
        </w:rPr>
        <w:t xml:space="preserve"> 150 Euro pro Tonne CO2 steigt.</w:t>
      </w:r>
    </w:p>
    <w:p>
      <w:pPr>
        <w:pStyle w:val="Normal"/>
        <w:numPr>
          <w:ilvl w:val="0"/>
          <w:numId w:val="1"/>
        </w:numPr>
        <w:rPr>
          <w:rFonts w:ascii="arial" w:hAnsi="arial"/>
          <w:sz w:val="24"/>
          <w:szCs w:val="24"/>
        </w:rPr>
      </w:pPr>
      <w:r>
        <w:rPr>
          <w:rFonts w:cs="Calibri" w:ascii="arial" w:hAnsi="arial"/>
          <w:b/>
          <w:sz w:val="24"/>
          <w:szCs w:val="24"/>
        </w:rPr>
        <w:t>der Familienbonus überarbeitet wird, sozial treffsicherer gestaltet wird und nicht hauptsächlich Männern und Besserverdienenen zu Gute kommt.</w:t>
      </w:r>
    </w:p>
    <w:p>
      <w:pPr>
        <w:pStyle w:val="Normal"/>
        <w:numPr>
          <w:ilvl w:val="0"/>
          <w:numId w:val="1"/>
        </w:numPr>
        <w:spacing w:before="0" w:after="200"/>
        <w:rPr>
          <w:rFonts w:ascii="arial" w:hAnsi="arial"/>
          <w:sz w:val="24"/>
          <w:szCs w:val="24"/>
        </w:rPr>
      </w:pPr>
      <w:r>
        <w:rPr>
          <w:rFonts w:cs="Calibri" w:ascii="arial" w:hAnsi="arial"/>
          <w:b/>
          <w:sz w:val="24"/>
          <w:szCs w:val="24"/>
          <w:lang w:val="de-AT"/>
        </w:rPr>
        <w:t>Steuerprivilegien, welche die Nutzung von fossilen Energieträgern subventionieren, abgeschafft werden, die Umverteilung der neuen Steuern vorwiegend nach sozialen Kriterien erfolgt, Energiearmut verhindert und nicht in erster Linie Besserverdienende und Unterneh</w:t>
      </w:r>
      <w:r>
        <w:rPr>
          <w:rFonts w:cs="Arial" w:ascii="arial" w:hAnsi="arial"/>
          <w:b/>
          <w:sz w:val="24"/>
          <w:szCs w:val="24"/>
          <w:lang w:val="de-AT"/>
        </w:rPr>
        <w:t>men zu gute kommt.</w:t>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swiss"/>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roman"/>
    <w:pitch w:val="variable"/>
  </w:font>
  <w:font w:name="FreeSans">
    <w:charset w:val="01"/>
    <w:family w:val="roman"/>
    <w:pitch w:val="variable"/>
  </w:font>
  <w:font w:name="Arial">
    <w:charset w:val="01"/>
    <w:family w:val="roman"/>
    <w:pitch w:val="variable"/>
  </w:font>
  <w:font w:name="arial">
    <w:charset w:val="01"/>
    <w:family w:val="swiss"/>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Berschrift2">
    <w:name w:val="Heading 2"/>
    <w:basedOn w:val="WWberschrift"/>
    <w:next w:val="Textkrper"/>
    <w:qFormat/>
    <w:pPr>
      <w:outlineLvl w:val="1"/>
    </w:pPr>
    <w:rPr>
      <w:rFonts w:ascii="Arial" w:hAnsi="Arial" w:cs="Arial"/>
      <w:b/>
      <w:bCs/>
      <w:i/>
      <w:iCs/>
      <w:sz w:val="28"/>
      <w:szCs w:val="28"/>
    </w:rPr>
  </w:style>
  <w:style w:type="character" w:styleId="DefaultParagraphFont" w:default="1">
    <w:name w:val="Default Paragraph Font"/>
    <w:uiPriority w:val="1"/>
    <w:semiHidden/>
    <w:unhideWhenUsed/>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Antragberschrift" w:customStyle="1">
    <w:name w:val="Antrag Überschrift"/>
    <w:basedOn w:val="Normal"/>
    <w:qFormat/>
    <w:rsid w:val="00d4609e"/>
    <w:pPr>
      <w:widowControl w:val="false"/>
      <w:suppressAutoHyphens w:val="true"/>
      <w:spacing w:lineRule="auto" w:line="240" w:before="0" w:after="0"/>
    </w:pPr>
    <w:rPr>
      <w:rFonts w:ascii="FreeSans" w:hAnsi="FreeSans" w:eastAsia="SimSun;宋体" w:cs="FreeSans"/>
      <w:bCs/>
      <w:kern w:val="2"/>
      <w:sz w:val="24"/>
      <w:szCs w:val="24"/>
      <w:lang w:val="de-AT" w:eastAsia="zh-CN" w:bidi="hi-IN"/>
    </w:rPr>
  </w:style>
  <w:style w:type="paragraph" w:styleId="ListParagraph">
    <w:name w:val="List Paragraph"/>
    <w:basedOn w:val="Normal"/>
    <w:uiPriority w:val="34"/>
    <w:qFormat/>
    <w:rsid w:val="00d4609e"/>
    <w:pPr>
      <w:spacing w:before="0" w:after="200"/>
      <w:ind w:left="720" w:hanging="0"/>
      <w:contextualSpacing/>
    </w:pPr>
    <w:rPr/>
  </w:style>
  <w:style w:type="paragraph" w:styleId="WWberschrift">
    <w:name w:val="WW-Überschrift"/>
    <w:basedOn w:val="Normal"/>
    <w:next w:val="Textkrper"/>
    <w:qFormat/>
    <w:pPr>
      <w:keepNext w:val="true"/>
      <w:spacing w:before="240" w:after="120"/>
    </w:pPr>
    <w:rPr>
      <w:rFonts w:ascii="Arial" w:hAnsi="Arial" w:eastAsia="MS Mincho;Yu Gothic UI" w:cs="Tahoma"/>
      <w:sz w:val="28"/>
      <w:szCs w:val="28"/>
    </w:rPr>
  </w:style>
  <w:style w:type="numbering" w:styleId="NoList" w:default="1">
    <w:name w:val="No List"/>
    <w:uiPriority w:val="99"/>
    <w:semiHidden/>
    <w:unhideWhenUsed/>
    <w:qFormat/>
  </w:style>
  <w:style w:type="numbering" w:styleId="WW8Num5">
    <w:name w:val="WW8Num5"/>
    <w:qFormat/>
  </w:style>
  <w:style w:type="numbering" w:styleId="WW8Num1">
    <w:name w:val="WW8Num1"/>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LibreOffice/6.4.7.2$Linux_X86_64 LibreOffice_project/40$Build-2</Application>
  <Pages>3</Pages>
  <Words>520</Words>
  <Characters>3446</Characters>
  <CharactersWithSpaces>3946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2021-10-20T11:56:00Z</dcterms:created>
  <dc:creator>Karl Oellinger</dc:creator>
  <dc:description/>
  <dc:language>de-AT</dc:language>
  <cp:lastModifiedBy/>
  <dcterms:modified xsi:type="dcterms:W3CDTF">2021-10-28T10:57:44Z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